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1662F" w14:textId="77777777" w:rsidR="00AF37EF" w:rsidRDefault="00181CCE">
      <w:pPr>
        <w:jc w:val="center"/>
        <w:rPr>
          <w:b/>
          <w:sz w:val="40"/>
          <w:szCs w:val="40"/>
        </w:rPr>
      </w:pPr>
      <w:r>
        <w:rPr>
          <w:b/>
          <w:sz w:val="40"/>
          <w:szCs w:val="40"/>
        </w:rPr>
        <w:t>Diversity in Biology</w:t>
      </w:r>
    </w:p>
    <w:p w14:paraId="66A9F276" w14:textId="64DB1770" w:rsidR="00AF37EF" w:rsidRDefault="00181CCE">
      <w:pPr>
        <w:jc w:val="center"/>
        <w:rPr>
          <w:sz w:val="24"/>
          <w:szCs w:val="24"/>
        </w:rPr>
      </w:pPr>
      <w:r>
        <w:rPr>
          <w:sz w:val="24"/>
          <w:szCs w:val="24"/>
        </w:rPr>
        <w:t xml:space="preserve">A guide to making your biology curriculum inclusive of LGBT+ identities compiled and edited by Space Youth Project. </w:t>
      </w:r>
    </w:p>
    <w:p w14:paraId="20C78D75" w14:textId="77777777" w:rsidR="00AF37EF" w:rsidRDefault="00AF37EF">
      <w:pPr>
        <w:jc w:val="center"/>
        <w:rPr>
          <w:sz w:val="24"/>
          <w:szCs w:val="24"/>
        </w:rPr>
      </w:pPr>
    </w:p>
    <w:p w14:paraId="228A8D42" w14:textId="77777777" w:rsidR="00AF37EF" w:rsidRDefault="00AF37EF">
      <w:pPr>
        <w:jc w:val="center"/>
      </w:pPr>
    </w:p>
    <w:p w14:paraId="3859E8F4" w14:textId="77777777" w:rsidR="00AF37EF" w:rsidRDefault="00181CCE">
      <w:pPr>
        <w:jc w:val="center"/>
      </w:pPr>
      <w:r>
        <w:t xml:space="preserve">Space Youth Project supports young LGBT+ people under the age of 25 with youth groups across Dorset. For many years now, the organisation has been visiting schools </w:t>
      </w:r>
      <w:proofErr w:type="gramStart"/>
      <w:r>
        <w:t>in order to</w:t>
      </w:r>
      <w:proofErr w:type="gramEnd"/>
      <w:r>
        <w:t xml:space="preserve"> train staff and educate students about diversity in gender, sex and relationship</w:t>
      </w:r>
      <w:r>
        <w:t xml:space="preserve">s. </w:t>
      </w:r>
    </w:p>
    <w:p w14:paraId="6C4AB985" w14:textId="7F794E11" w:rsidR="00AF37EF" w:rsidRDefault="00181CCE">
      <w:pPr>
        <w:jc w:val="center"/>
      </w:pPr>
      <w:r>
        <w:t xml:space="preserve">One thing that staff have made clear is the need for guidance with diversity in biology. </w:t>
      </w:r>
    </w:p>
    <w:p w14:paraId="09BC1E34" w14:textId="53021D52" w:rsidR="00AF37EF" w:rsidRDefault="00181CCE">
      <w:pPr>
        <w:jc w:val="center"/>
      </w:pPr>
      <w:r>
        <w:t xml:space="preserve">The following is a guide to diversity in the secondary biology curriculum. </w:t>
      </w:r>
    </w:p>
    <w:p w14:paraId="10DF602C" w14:textId="3EFF1233" w:rsidR="00AF37EF" w:rsidRDefault="00181CCE">
      <w:pPr>
        <w:jc w:val="center"/>
        <w:rPr>
          <w:b/>
        </w:rPr>
      </w:pPr>
      <w:r>
        <w:rPr>
          <w:b/>
        </w:rPr>
        <w:t xml:space="preserve">If you believe something needs to be </w:t>
      </w:r>
      <w:proofErr w:type="gramStart"/>
      <w:r>
        <w:rPr>
          <w:b/>
        </w:rPr>
        <w:t>corrected,  please</w:t>
      </w:r>
      <w:proofErr w:type="gramEnd"/>
      <w:r>
        <w:rPr>
          <w:b/>
        </w:rPr>
        <w:t xml:space="preserve"> email </w:t>
      </w:r>
      <w:hyperlink r:id="rId7">
        <w:r>
          <w:rPr>
            <w:b/>
            <w:color w:val="1155CC"/>
            <w:u w:val="single"/>
          </w:rPr>
          <w:t>education@spaceyouthproject.co.uk</w:t>
        </w:r>
      </w:hyperlink>
      <w:r>
        <w:rPr>
          <w:b/>
        </w:rPr>
        <w:t xml:space="preserve"> and it will be updated. </w:t>
      </w:r>
    </w:p>
    <w:p w14:paraId="64794310" w14:textId="2D6FAA46" w:rsidR="00AF37EF" w:rsidRDefault="00AF37EF">
      <w:pPr>
        <w:jc w:val="center"/>
        <w:rPr>
          <w:b/>
        </w:rPr>
      </w:pPr>
    </w:p>
    <w:p w14:paraId="1B0E96CE" w14:textId="77777777" w:rsidR="00AF37EF" w:rsidRDefault="00AF37EF"/>
    <w:p w14:paraId="19BC1615" w14:textId="77777777" w:rsidR="00AF37EF" w:rsidRDefault="00181CCE">
      <w:pPr>
        <w:rPr>
          <w:b/>
          <w:sz w:val="24"/>
          <w:szCs w:val="24"/>
        </w:rPr>
      </w:pPr>
      <w:r>
        <w:rPr>
          <w:b/>
          <w:sz w:val="24"/>
          <w:szCs w:val="24"/>
        </w:rPr>
        <w:t xml:space="preserve">Contents: </w:t>
      </w:r>
    </w:p>
    <w:p w14:paraId="5FA7F4C6" w14:textId="3AAB8CAA" w:rsidR="00AF37EF" w:rsidRDefault="00181CCE">
      <w:pPr>
        <w:numPr>
          <w:ilvl w:val="0"/>
          <w:numId w:val="3"/>
        </w:numPr>
      </w:pPr>
      <w:r>
        <w:t>Stonewall Guidance</w:t>
      </w:r>
    </w:p>
    <w:p w14:paraId="49664544" w14:textId="77777777" w:rsidR="00AF37EF" w:rsidRDefault="00181CCE">
      <w:pPr>
        <w:numPr>
          <w:ilvl w:val="0"/>
          <w:numId w:val="3"/>
        </w:numPr>
      </w:pPr>
      <w:r>
        <w:t>Tips from a Trans Teacher</w:t>
      </w:r>
    </w:p>
    <w:p w14:paraId="737C2CC6" w14:textId="77777777" w:rsidR="00AF37EF" w:rsidRDefault="00181CCE">
      <w:pPr>
        <w:numPr>
          <w:ilvl w:val="0"/>
          <w:numId w:val="3"/>
        </w:numPr>
      </w:pPr>
      <w:r>
        <w:t xml:space="preserve">Emily Quinn Intersex Ted Talk </w:t>
      </w:r>
    </w:p>
    <w:p w14:paraId="7DCE976B" w14:textId="77777777" w:rsidR="00AF37EF" w:rsidRDefault="00181CCE">
      <w:pPr>
        <w:numPr>
          <w:ilvl w:val="0"/>
          <w:numId w:val="3"/>
        </w:numPr>
      </w:pPr>
      <w:r>
        <w:t>Language Guide</w:t>
      </w:r>
    </w:p>
    <w:p w14:paraId="7993EEDC" w14:textId="77777777" w:rsidR="00AF37EF" w:rsidRDefault="00181CCE">
      <w:pPr>
        <w:numPr>
          <w:ilvl w:val="0"/>
          <w:numId w:val="3"/>
        </w:numPr>
      </w:pPr>
      <w:r>
        <w:t>Resources</w:t>
      </w:r>
    </w:p>
    <w:sdt>
      <w:sdtPr>
        <w:id w:val="1338122273"/>
        <w:docPartObj>
          <w:docPartGallery w:val="Table of Contents"/>
          <w:docPartUnique/>
        </w:docPartObj>
      </w:sdtPr>
      <w:sdtEndPr/>
      <w:sdtContent>
        <w:p w14:paraId="3B3F6C07" w14:textId="77777777" w:rsidR="00AF37EF" w:rsidRDefault="00181CCE"/>
      </w:sdtContent>
    </w:sdt>
    <w:p w14:paraId="0B2016FF" w14:textId="77777777" w:rsidR="00AF37EF" w:rsidRDefault="00AF37EF">
      <w:pPr>
        <w:rPr>
          <w:b/>
        </w:rPr>
      </w:pPr>
    </w:p>
    <w:p w14:paraId="691EEEEE" w14:textId="77777777" w:rsidR="00AF37EF" w:rsidRDefault="00AF37EF">
      <w:pPr>
        <w:jc w:val="center"/>
        <w:rPr>
          <w:b/>
        </w:rPr>
      </w:pPr>
    </w:p>
    <w:p w14:paraId="62C10670" w14:textId="1EC62A9B" w:rsidR="00AF37EF" w:rsidRDefault="00181CCE">
      <w:pPr>
        <w:jc w:val="center"/>
        <w:rPr>
          <w:b/>
        </w:rPr>
      </w:pPr>
      <w:r>
        <w:rPr>
          <w:noProof/>
        </w:rPr>
        <w:drawing>
          <wp:anchor distT="114300" distB="114300" distL="114300" distR="114300" simplePos="0" relativeHeight="251658240" behindDoc="1" locked="0" layoutInCell="1" hidden="0" allowOverlap="1" wp14:anchorId="209CECC2" wp14:editId="192FE17F">
            <wp:simplePos x="0" y="0"/>
            <wp:positionH relativeFrom="column">
              <wp:posOffset>3095625</wp:posOffset>
            </wp:positionH>
            <wp:positionV relativeFrom="paragraph">
              <wp:posOffset>180975</wp:posOffset>
            </wp:positionV>
            <wp:extent cx="2638425" cy="1924050"/>
            <wp:effectExtent l="0" t="0" r="0" b="0"/>
            <wp:wrapNone/>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t="5061" b="5326"/>
                    <a:stretch>
                      <a:fillRect/>
                    </a:stretch>
                  </pic:blipFill>
                  <pic:spPr>
                    <a:xfrm>
                      <a:off x="0" y="0"/>
                      <a:ext cx="2638425" cy="192405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35C5628C" wp14:editId="7062622F">
            <wp:simplePos x="0" y="0"/>
            <wp:positionH relativeFrom="column">
              <wp:posOffset>-171449</wp:posOffset>
            </wp:positionH>
            <wp:positionV relativeFrom="paragraph">
              <wp:posOffset>180975</wp:posOffset>
            </wp:positionV>
            <wp:extent cx="3009866" cy="4213813"/>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009866" cy="4213813"/>
                    </a:xfrm>
                    <a:prstGeom prst="rect">
                      <a:avLst/>
                    </a:prstGeom>
                    <a:ln/>
                  </pic:spPr>
                </pic:pic>
              </a:graphicData>
            </a:graphic>
          </wp:anchor>
        </w:drawing>
      </w:r>
    </w:p>
    <w:p w14:paraId="2220D8B2" w14:textId="77777777" w:rsidR="00AF37EF" w:rsidRDefault="00AF37EF">
      <w:pPr>
        <w:jc w:val="center"/>
        <w:rPr>
          <w:b/>
        </w:rPr>
      </w:pPr>
    </w:p>
    <w:p w14:paraId="6125EE9E" w14:textId="783936DE" w:rsidR="00AF37EF" w:rsidRDefault="00AF37EF">
      <w:pPr>
        <w:jc w:val="center"/>
        <w:rPr>
          <w:b/>
        </w:rPr>
      </w:pPr>
    </w:p>
    <w:p w14:paraId="074007F5" w14:textId="343F7CA8" w:rsidR="00AF37EF" w:rsidRDefault="00AF37EF">
      <w:pPr>
        <w:jc w:val="center"/>
        <w:rPr>
          <w:b/>
        </w:rPr>
      </w:pPr>
    </w:p>
    <w:p w14:paraId="3E7DEC57" w14:textId="77777777" w:rsidR="00AF37EF" w:rsidRDefault="00AF37EF">
      <w:pPr>
        <w:jc w:val="center"/>
        <w:rPr>
          <w:b/>
        </w:rPr>
      </w:pPr>
    </w:p>
    <w:p w14:paraId="7FE09121" w14:textId="0F90A9B6" w:rsidR="00AF37EF" w:rsidRDefault="00AF37EF">
      <w:pPr>
        <w:jc w:val="center"/>
        <w:rPr>
          <w:b/>
        </w:rPr>
      </w:pPr>
    </w:p>
    <w:p w14:paraId="652CA2C9" w14:textId="49B9DF7E" w:rsidR="00AF37EF" w:rsidRDefault="00AF37EF">
      <w:pPr>
        <w:jc w:val="center"/>
        <w:rPr>
          <w:b/>
        </w:rPr>
      </w:pPr>
    </w:p>
    <w:p w14:paraId="7C6DE656" w14:textId="77777777" w:rsidR="00AF37EF" w:rsidRDefault="00AF37EF">
      <w:pPr>
        <w:jc w:val="center"/>
        <w:rPr>
          <w:b/>
        </w:rPr>
      </w:pPr>
    </w:p>
    <w:p w14:paraId="1F2A71F9" w14:textId="78059CD9" w:rsidR="00AF37EF" w:rsidRDefault="00AF37EF">
      <w:pPr>
        <w:jc w:val="center"/>
        <w:rPr>
          <w:b/>
        </w:rPr>
      </w:pPr>
    </w:p>
    <w:p w14:paraId="3A631355" w14:textId="77777777" w:rsidR="00AF37EF" w:rsidRDefault="00AF37EF">
      <w:pPr>
        <w:jc w:val="center"/>
        <w:rPr>
          <w:b/>
        </w:rPr>
      </w:pPr>
    </w:p>
    <w:p w14:paraId="05E96E5D" w14:textId="77777777" w:rsidR="00AF37EF" w:rsidRDefault="00AF37EF">
      <w:pPr>
        <w:jc w:val="center"/>
        <w:rPr>
          <w:b/>
        </w:rPr>
      </w:pPr>
    </w:p>
    <w:p w14:paraId="673B8806" w14:textId="77777777" w:rsidR="00AF37EF" w:rsidRDefault="00181CCE">
      <w:pPr>
        <w:jc w:val="center"/>
        <w:rPr>
          <w:b/>
        </w:rPr>
      </w:pPr>
      <w:r>
        <w:rPr>
          <w:noProof/>
        </w:rPr>
        <w:drawing>
          <wp:anchor distT="114300" distB="114300" distL="114300" distR="114300" simplePos="0" relativeHeight="251660288" behindDoc="1" locked="0" layoutInCell="1" hidden="0" allowOverlap="1" wp14:anchorId="095D904D" wp14:editId="65758AC0">
            <wp:simplePos x="0" y="0"/>
            <wp:positionH relativeFrom="column">
              <wp:posOffset>3092775</wp:posOffset>
            </wp:positionH>
            <wp:positionV relativeFrom="paragraph">
              <wp:posOffset>182572</wp:posOffset>
            </wp:positionV>
            <wp:extent cx="2634159" cy="2177430"/>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634159" cy="2177430"/>
                    </a:xfrm>
                    <a:prstGeom prst="rect">
                      <a:avLst/>
                    </a:prstGeom>
                    <a:ln/>
                  </pic:spPr>
                </pic:pic>
              </a:graphicData>
            </a:graphic>
          </wp:anchor>
        </w:drawing>
      </w:r>
    </w:p>
    <w:p w14:paraId="71DE4EC1" w14:textId="77777777" w:rsidR="00AF37EF" w:rsidRDefault="00AF37EF">
      <w:pPr>
        <w:jc w:val="center"/>
        <w:rPr>
          <w:b/>
        </w:rPr>
      </w:pPr>
    </w:p>
    <w:p w14:paraId="788036A0" w14:textId="77777777" w:rsidR="00AF37EF" w:rsidRDefault="00AF37EF">
      <w:pPr>
        <w:jc w:val="center"/>
        <w:rPr>
          <w:b/>
        </w:rPr>
      </w:pPr>
    </w:p>
    <w:p w14:paraId="69BC8358" w14:textId="77777777" w:rsidR="00AF37EF" w:rsidRDefault="00AF37EF">
      <w:pPr>
        <w:jc w:val="center"/>
        <w:rPr>
          <w:b/>
        </w:rPr>
      </w:pPr>
    </w:p>
    <w:p w14:paraId="0007C47A" w14:textId="07BCC229" w:rsidR="00AF37EF" w:rsidRDefault="00AF37EF">
      <w:pPr>
        <w:jc w:val="center"/>
        <w:rPr>
          <w:b/>
        </w:rPr>
      </w:pPr>
    </w:p>
    <w:p w14:paraId="45093950" w14:textId="77777777" w:rsidR="00AF37EF" w:rsidRDefault="00AF37EF">
      <w:pPr>
        <w:jc w:val="center"/>
        <w:rPr>
          <w:b/>
        </w:rPr>
      </w:pPr>
    </w:p>
    <w:p w14:paraId="0DE8865D" w14:textId="77777777" w:rsidR="00AF37EF" w:rsidRDefault="00AF37EF">
      <w:pPr>
        <w:jc w:val="center"/>
        <w:rPr>
          <w:b/>
        </w:rPr>
      </w:pPr>
    </w:p>
    <w:p w14:paraId="2C7745CC" w14:textId="03F50E82" w:rsidR="00AF37EF" w:rsidRDefault="00AF37EF">
      <w:pPr>
        <w:jc w:val="center"/>
        <w:rPr>
          <w:b/>
        </w:rPr>
      </w:pPr>
    </w:p>
    <w:p w14:paraId="76BD7CCC" w14:textId="79FF1D08" w:rsidR="00AF37EF" w:rsidRDefault="00AF37EF">
      <w:pPr>
        <w:jc w:val="center"/>
        <w:rPr>
          <w:b/>
        </w:rPr>
      </w:pPr>
    </w:p>
    <w:p w14:paraId="5E698835" w14:textId="445BD1B4" w:rsidR="00AF37EF" w:rsidRDefault="00AF37EF">
      <w:pPr>
        <w:jc w:val="center"/>
        <w:rPr>
          <w:b/>
        </w:rPr>
      </w:pPr>
    </w:p>
    <w:p w14:paraId="119B3AE3" w14:textId="60D4FCB8" w:rsidR="00AF37EF" w:rsidRDefault="00AF37EF">
      <w:pPr>
        <w:jc w:val="center"/>
        <w:rPr>
          <w:b/>
        </w:rPr>
      </w:pPr>
    </w:p>
    <w:p w14:paraId="0B2EE3F2" w14:textId="1BD659B5" w:rsidR="00AF37EF" w:rsidRDefault="00AF37EF">
      <w:pPr>
        <w:jc w:val="center"/>
        <w:rPr>
          <w:b/>
        </w:rPr>
      </w:pPr>
    </w:p>
    <w:p w14:paraId="20EB6759" w14:textId="332B2FAD" w:rsidR="00AF37EF" w:rsidRDefault="00AF37EF">
      <w:pPr>
        <w:jc w:val="center"/>
        <w:rPr>
          <w:b/>
        </w:rPr>
      </w:pPr>
    </w:p>
    <w:p w14:paraId="01E89029" w14:textId="77777777" w:rsidR="00AF37EF" w:rsidRDefault="00AF37EF">
      <w:pPr>
        <w:jc w:val="center"/>
        <w:rPr>
          <w:b/>
        </w:rPr>
      </w:pPr>
    </w:p>
    <w:p w14:paraId="51EF2BAB" w14:textId="711DD1F6" w:rsidR="00AF37EF" w:rsidRDefault="00AF37EF">
      <w:pPr>
        <w:rPr>
          <w:b/>
        </w:rPr>
      </w:pPr>
    </w:p>
    <w:p w14:paraId="40B4CC8D" w14:textId="77777777" w:rsidR="008A7BD6" w:rsidRDefault="008A7BD6">
      <w:pPr>
        <w:rPr>
          <w:b/>
          <w:sz w:val="30"/>
          <w:szCs w:val="30"/>
        </w:rPr>
      </w:pPr>
      <w:r>
        <w:rPr>
          <w:b/>
          <w:sz w:val="30"/>
          <w:szCs w:val="30"/>
        </w:rPr>
        <w:br w:type="page"/>
      </w:r>
    </w:p>
    <w:p w14:paraId="5F6B107E" w14:textId="093C2709" w:rsidR="00AF37EF" w:rsidRDefault="008A7BD6">
      <w:pPr>
        <w:rPr>
          <w:b/>
          <w:sz w:val="30"/>
          <w:szCs w:val="30"/>
        </w:rPr>
      </w:pPr>
      <w:r>
        <w:rPr>
          <w:b/>
          <w:noProof/>
        </w:rPr>
        <w:lastRenderedPageBreak/>
        <w:drawing>
          <wp:anchor distT="114300" distB="114300" distL="114300" distR="114300" simplePos="0" relativeHeight="251661312" behindDoc="1" locked="0" layoutInCell="1" hidden="0" allowOverlap="1" wp14:anchorId="6958CB1A" wp14:editId="069FC22B">
            <wp:simplePos x="0" y="0"/>
            <wp:positionH relativeFrom="page">
              <wp:posOffset>4635500</wp:posOffset>
            </wp:positionH>
            <wp:positionV relativeFrom="page">
              <wp:posOffset>197485</wp:posOffset>
            </wp:positionV>
            <wp:extent cx="1356995" cy="711835"/>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356995" cy="711835"/>
                    </a:xfrm>
                    <a:prstGeom prst="rect">
                      <a:avLst/>
                    </a:prstGeom>
                    <a:ln/>
                  </pic:spPr>
                </pic:pic>
              </a:graphicData>
            </a:graphic>
          </wp:anchor>
        </w:drawing>
      </w:r>
      <w:r w:rsidR="00181CCE">
        <w:rPr>
          <w:b/>
          <w:sz w:val="30"/>
          <w:szCs w:val="30"/>
        </w:rPr>
        <w:t xml:space="preserve">Stonewall guidance- </w:t>
      </w:r>
    </w:p>
    <w:p w14:paraId="2964ACA8" w14:textId="77777777" w:rsidR="00AF37EF" w:rsidRDefault="00AF37EF">
      <w:pPr>
        <w:rPr>
          <w:b/>
          <w:sz w:val="30"/>
          <w:szCs w:val="30"/>
        </w:rPr>
      </w:pPr>
    </w:p>
    <w:p w14:paraId="16407EAD" w14:textId="77777777" w:rsidR="00AF37EF" w:rsidRDefault="00181CCE">
      <w:pPr>
        <w:rPr>
          <w:b/>
        </w:rPr>
      </w:pPr>
      <w:r>
        <w:rPr>
          <w:b/>
        </w:rPr>
        <w:t xml:space="preserve">The following information as well as a lesson plan can be found at: </w:t>
      </w:r>
      <w:hyperlink r:id="rId12">
        <w:r>
          <w:rPr>
            <w:b/>
            <w:color w:val="1155CC"/>
            <w:u w:val="single"/>
          </w:rPr>
          <w:t>CREAT</w:t>
        </w:r>
        <w:r>
          <w:rPr>
            <w:b/>
            <w:color w:val="1155CC"/>
            <w:u w:val="single"/>
          </w:rPr>
          <w:t>I</w:t>
        </w:r>
        <w:r>
          <w:rPr>
            <w:b/>
            <w:color w:val="1155CC"/>
            <w:u w:val="single"/>
          </w:rPr>
          <w:t>NG AN LGBT-INCLUSIVE CURRICULUM</w:t>
        </w:r>
      </w:hyperlink>
      <w:r>
        <w:rPr>
          <w:b/>
        </w:rPr>
        <w:t xml:space="preserve"> </w:t>
      </w:r>
    </w:p>
    <w:p w14:paraId="43487DED" w14:textId="77777777" w:rsidR="00AF37EF" w:rsidRDefault="00AF37EF">
      <w:pPr>
        <w:rPr>
          <w:b/>
          <w:sz w:val="30"/>
          <w:szCs w:val="30"/>
        </w:rPr>
      </w:pPr>
    </w:p>
    <w:p w14:paraId="4F13C716" w14:textId="77777777" w:rsidR="00AF37EF" w:rsidRDefault="00181CCE">
      <w:r>
        <w:t>Making science LGBT-inclusive requires a straightforward approach. LGBT people have made vital contributions to the field of science and related disciplines, and science lessons provide an excellent opportunity to celebrate them. Take the opportunity to ch</w:t>
      </w:r>
      <w:r>
        <w:t xml:space="preserve">allenge gender stereotypes and ensure that any teaching on relationships and sex is inclusive of LGBT people. </w:t>
      </w:r>
    </w:p>
    <w:p w14:paraId="44C9769A" w14:textId="77777777" w:rsidR="00AF37EF" w:rsidRDefault="00AF37EF"/>
    <w:p w14:paraId="7FD7C317" w14:textId="77777777" w:rsidR="00AF37EF" w:rsidRDefault="00181CCE">
      <w:pPr>
        <w:rPr>
          <w:b/>
          <w:sz w:val="24"/>
          <w:szCs w:val="24"/>
        </w:rPr>
      </w:pPr>
      <w:proofErr w:type="gramStart"/>
      <w:r>
        <w:rPr>
          <w:b/>
          <w:sz w:val="24"/>
          <w:szCs w:val="24"/>
        </w:rPr>
        <w:t>Key ways</w:t>
      </w:r>
      <w:proofErr w:type="gramEnd"/>
      <w:r>
        <w:rPr>
          <w:b/>
          <w:sz w:val="24"/>
          <w:szCs w:val="24"/>
        </w:rPr>
        <w:t xml:space="preserve"> to go about it-</w:t>
      </w:r>
    </w:p>
    <w:p w14:paraId="13643EB2" w14:textId="77777777" w:rsidR="00AF37EF" w:rsidRDefault="00181CCE">
      <w:pPr>
        <w:numPr>
          <w:ilvl w:val="0"/>
          <w:numId w:val="1"/>
        </w:numPr>
        <w:rPr>
          <w:b/>
        </w:rPr>
      </w:pPr>
      <w:r>
        <w:rPr>
          <w:b/>
        </w:rPr>
        <w:t xml:space="preserve">Use inclusive language and examples: </w:t>
      </w:r>
      <w:r>
        <w:t>Use language and examples that include LGBT people when setting questions. For exa</w:t>
      </w:r>
      <w:r>
        <w:t>mple, ‘two women would like to have a baby together, and the doctor recommends they use In Vitro Fertilisation (IVF)’.</w:t>
      </w:r>
    </w:p>
    <w:p w14:paraId="07C5F787" w14:textId="77777777" w:rsidR="00AF37EF" w:rsidRDefault="00181CCE">
      <w:pPr>
        <w:numPr>
          <w:ilvl w:val="0"/>
          <w:numId w:val="1"/>
        </w:numPr>
        <w:rPr>
          <w:b/>
        </w:rPr>
      </w:pPr>
      <w:r>
        <w:rPr>
          <w:b/>
        </w:rPr>
        <w:t xml:space="preserve">Discuss sexual orientation and gender in an objective way: </w:t>
      </w:r>
      <w:r>
        <w:t xml:space="preserve">Use </w:t>
      </w:r>
      <w:proofErr w:type="gramStart"/>
      <w:r>
        <w:t>factual information</w:t>
      </w:r>
      <w:proofErr w:type="gramEnd"/>
      <w:r>
        <w:t xml:space="preserve"> to talk about sexual orientation and gender in a non-e</w:t>
      </w:r>
      <w:r>
        <w:t>motional, non-judgemental way. Talk about same-sex attraction as a natural fact in other species and draw out examples of family diversity across species. For example, ask pupils to examine species where male parents take the primary role of caring for and</w:t>
      </w:r>
      <w:r>
        <w:t xml:space="preserve"> raising their children</w:t>
      </w:r>
    </w:p>
    <w:p w14:paraId="50B5A6BF" w14:textId="77777777" w:rsidR="00AF37EF" w:rsidRDefault="00181CCE">
      <w:pPr>
        <w:numPr>
          <w:ilvl w:val="0"/>
          <w:numId w:val="1"/>
        </w:numPr>
        <w:rPr>
          <w:b/>
        </w:rPr>
      </w:pPr>
      <w:r>
        <w:rPr>
          <w:b/>
        </w:rPr>
        <w:t xml:space="preserve">Highlight LGBT scientists and figures in related disciplines: </w:t>
      </w:r>
      <w:r>
        <w:t>Include LGBT scientists or figures in related disciplines (such as Francis Bacon or Louise Pearce) and highlight the contributions they have made to the field of science.</w:t>
      </w:r>
      <w:r>
        <w:t xml:space="preserve"> Invite a Stonewall School Role Model with a STEM background to speak to pupils about their work and experiences.</w:t>
      </w:r>
    </w:p>
    <w:p w14:paraId="63CAC9C5" w14:textId="77777777" w:rsidR="00AF37EF" w:rsidRDefault="00181CCE">
      <w:pPr>
        <w:numPr>
          <w:ilvl w:val="0"/>
          <w:numId w:val="1"/>
        </w:numPr>
        <w:rPr>
          <w:b/>
        </w:rPr>
      </w:pPr>
      <w:r>
        <w:rPr>
          <w:b/>
        </w:rPr>
        <w:t xml:space="preserve">Explore gender stereotypes and barriers to participation in science, technology, engineering and mathematics (STEM) subjects: </w:t>
      </w:r>
      <w:r>
        <w:t>Discuss how gend</w:t>
      </w:r>
      <w:r>
        <w:t xml:space="preserve">er stereotyping can act as a barrier to participation in STEM </w:t>
      </w:r>
      <w:proofErr w:type="gramStart"/>
      <w:r>
        <w:t>subjects, and</w:t>
      </w:r>
      <w:proofErr w:type="gramEnd"/>
      <w:r>
        <w:t xml:space="preserve"> link them to the negative impact they can have on LGBT people. Work with the careers department to arrange visits from people from a range of backgrounds working in STEM careers an</w:t>
      </w:r>
      <w:r>
        <w:t xml:space="preserve">d encourage pupils to take on work experience placements in STEM workplaces. </w:t>
      </w:r>
    </w:p>
    <w:p w14:paraId="75AB8958" w14:textId="77777777" w:rsidR="00AF37EF" w:rsidRDefault="00AF37EF"/>
    <w:p w14:paraId="50C0DBB2" w14:textId="77777777" w:rsidR="00AF37EF" w:rsidRDefault="00181CCE">
      <w:pPr>
        <w:rPr>
          <w:b/>
          <w:sz w:val="24"/>
          <w:szCs w:val="24"/>
        </w:rPr>
      </w:pPr>
      <w:r>
        <w:rPr>
          <w:b/>
          <w:sz w:val="24"/>
          <w:szCs w:val="24"/>
        </w:rPr>
        <w:t xml:space="preserve">Teaching about relationships and sex in science lessons: </w:t>
      </w:r>
    </w:p>
    <w:p w14:paraId="11B916B5" w14:textId="77777777" w:rsidR="00AF37EF" w:rsidRDefault="00181CCE">
      <w:proofErr w:type="spellStart"/>
      <w:r>
        <w:t>Stonewall’s</w:t>
      </w:r>
      <w:proofErr w:type="spellEnd"/>
      <w:r>
        <w:t xml:space="preserve"> 2017 School Report found that just one in five LGBT pupils had been taught at school about safe sex and contraception in relation to same-sex relationships. Without information in this area, LGBT young people are less likely to feel equipped to</w:t>
      </w:r>
      <w:r>
        <w:t xml:space="preserve"> practice safe sex and are more likely to feel isolated and take risks. It is therefore vital that teaching about sex and relationships in biology </w:t>
      </w:r>
      <w:proofErr w:type="gramStart"/>
      <w:r>
        <w:t>takes into account</w:t>
      </w:r>
      <w:proofErr w:type="gramEnd"/>
      <w:r>
        <w:t xml:space="preserve"> the needs of LGBT pupils. To do this:</w:t>
      </w:r>
    </w:p>
    <w:p w14:paraId="04A8C578" w14:textId="77777777" w:rsidR="00AF37EF" w:rsidRDefault="00AF37EF"/>
    <w:p w14:paraId="59AC4A69" w14:textId="77777777" w:rsidR="00AF37EF" w:rsidRDefault="00181CCE">
      <w:pPr>
        <w:numPr>
          <w:ilvl w:val="0"/>
          <w:numId w:val="4"/>
        </w:numPr>
      </w:pPr>
      <w:r>
        <w:t>Ensure your school’s relationships and sex educatio</w:t>
      </w:r>
      <w:r>
        <w:t>n (RSE) policy explicitly refers to LGBT people.</w:t>
      </w:r>
    </w:p>
    <w:p w14:paraId="41AF725D" w14:textId="77777777" w:rsidR="00AF37EF" w:rsidRDefault="00181CCE">
      <w:pPr>
        <w:numPr>
          <w:ilvl w:val="0"/>
          <w:numId w:val="4"/>
        </w:numPr>
      </w:pPr>
      <w:r>
        <w:t xml:space="preserve">Deliver content with LGBT pupils in mind, for instance by using language that includes different kinds of relationships (for example, use partner instead of boyfriend/girlfriend) and avoiding the assumption </w:t>
      </w:r>
      <w:r>
        <w:t>that pupils will only be attracted to people of a different gender.</w:t>
      </w:r>
    </w:p>
    <w:p w14:paraId="02C339EC" w14:textId="77777777" w:rsidR="00AF37EF" w:rsidRDefault="00181CCE">
      <w:pPr>
        <w:numPr>
          <w:ilvl w:val="0"/>
          <w:numId w:val="4"/>
        </w:numPr>
      </w:pPr>
      <w:r>
        <w:t>Refer to different types of sex, including same-sex sex, and talk about different ways to practice safe sex.</w:t>
      </w:r>
    </w:p>
    <w:p w14:paraId="1691C7F0" w14:textId="77777777" w:rsidR="00AF37EF" w:rsidRDefault="00181CCE">
      <w:pPr>
        <w:numPr>
          <w:ilvl w:val="0"/>
          <w:numId w:val="4"/>
        </w:numPr>
      </w:pPr>
      <w:r>
        <w:t>Provide a range of information and signposting to pupils that is inclusive of L</w:t>
      </w:r>
      <w:r>
        <w:t xml:space="preserve">GBT people. Suggestions can be found in </w:t>
      </w:r>
      <w:proofErr w:type="spellStart"/>
      <w:r>
        <w:t>Stonewall’s</w:t>
      </w:r>
      <w:proofErr w:type="spellEnd"/>
      <w:r>
        <w:t xml:space="preserve"> guide, </w:t>
      </w:r>
      <w:proofErr w:type="gramStart"/>
      <w:r>
        <w:t>An</w:t>
      </w:r>
      <w:proofErr w:type="gramEnd"/>
      <w:r>
        <w:t xml:space="preserve"> introduction to supporting LGBT young people, available online.</w:t>
      </w:r>
    </w:p>
    <w:p w14:paraId="71AFF450" w14:textId="77777777" w:rsidR="00AF37EF" w:rsidRDefault="00AF37EF"/>
    <w:p w14:paraId="063CA5C4" w14:textId="77777777" w:rsidR="00AF37EF" w:rsidRDefault="00AF37EF"/>
    <w:p w14:paraId="5FAFF7B0" w14:textId="77777777" w:rsidR="00AF37EF" w:rsidRDefault="00AF37EF"/>
    <w:p w14:paraId="49D48C3E" w14:textId="77777777" w:rsidR="008A7BD6" w:rsidRDefault="008A7BD6">
      <w:pPr>
        <w:rPr>
          <w:b/>
          <w:sz w:val="30"/>
          <w:szCs w:val="30"/>
        </w:rPr>
      </w:pPr>
      <w:r>
        <w:rPr>
          <w:b/>
          <w:sz w:val="30"/>
          <w:szCs w:val="30"/>
        </w:rPr>
        <w:br w:type="page"/>
      </w:r>
    </w:p>
    <w:p w14:paraId="7CBE1092" w14:textId="63B24A2D" w:rsidR="00AF37EF" w:rsidRDefault="00181CCE">
      <w:pPr>
        <w:rPr>
          <w:b/>
          <w:sz w:val="30"/>
          <w:szCs w:val="30"/>
        </w:rPr>
      </w:pPr>
      <w:r>
        <w:rPr>
          <w:b/>
          <w:sz w:val="30"/>
          <w:szCs w:val="30"/>
        </w:rPr>
        <w:lastRenderedPageBreak/>
        <w:t xml:space="preserve">Tips from a Trans Teacher- </w:t>
      </w:r>
    </w:p>
    <w:p w14:paraId="228EB7FD" w14:textId="77777777" w:rsidR="00AF37EF" w:rsidRDefault="00AF37EF">
      <w:pPr>
        <w:rPr>
          <w:b/>
        </w:rPr>
      </w:pPr>
    </w:p>
    <w:p w14:paraId="58351DA1" w14:textId="2E2E3A43" w:rsidR="00AF37EF" w:rsidRDefault="00181CCE">
      <w:pPr>
        <w:rPr>
          <w:b/>
        </w:rPr>
      </w:pPr>
      <w:r>
        <w:rPr>
          <w:b/>
        </w:rPr>
        <w:t xml:space="preserve">The rest of the article can be found at: </w:t>
      </w:r>
      <w:hyperlink r:id="rId13">
        <w:r>
          <w:rPr>
            <w:b/>
            <w:color w:val="1155CC"/>
            <w:u w:val="single"/>
          </w:rPr>
          <w:t>https://www.glsen.org/blog</w:t>
        </w:r>
        <w:r>
          <w:rPr>
            <w:b/>
            <w:color w:val="1155CC"/>
            <w:u w:val="single"/>
          </w:rPr>
          <w:t>/6-ways-i-make-my-science-class-lgbtq-inclusive-trans-teac</w:t>
        </w:r>
      </w:hyperlink>
      <w:hyperlink r:id="rId14"/>
      <w:hyperlink r:id="rId15">
        <w:r>
          <w:rPr>
            <w:b/>
            <w:color w:val="1155CC"/>
            <w:u w:val="single"/>
          </w:rPr>
          <w:t>her</w:t>
        </w:r>
      </w:hyperlink>
      <w:r>
        <w:rPr>
          <w:b/>
        </w:rPr>
        <w:t xml:space="preserve"> </w:t>
      </w:r>
    </w:p>
    <w:p w14:paraId="08BE9696" w14:textId="3E7DF92D" w:rsidR="00AF37EF" w:rsidRDefault="008A7BD6">
      <w:pPr>
        <w:rPr>
          <w:b/>
        </w:rPr>
      </w:pPr>
      <w:r>
        <w:rPr>
          <w:b/>
          <w:noProof/>
          <w:color w:val="1155CC"/>
          <w:u w:val="single"/>
        </w:rPr>
        <w:drawing>
          <wp:anchor distT="114300" distB="114300" distL="114300" distR="114300" simplePos="0" relativeHeight="251662336" behindDoc="0" locked="0" layoutInCell="1" hidden="0" allowOverlap="1" wp14:anchorId="2B088F8C" wp14:editId="7AAEA0C0">
            <wp:simplePos x="0" y="0"/>
            <wp:positionH relativeFrom="page">
              <wp:posOffset>5449570</wp:posOffset>
            </wp:positionH>
            <wp:positionV relativeFrom="page">
              <wp:posOffset>1480820</wp:posOffset>
            </wp:positionV>
            <wp:extent cx="1409432" cy="971550"/>
            <wp:effectExtent l="0" t="0" r="0" b="0"/>
            <wp:wrapSquare wrapText="bothSides" distT="114300" distB="114300" distL="114300" distR="11430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409432" cy="971550"/>
                    </a:xfrm>
                    <a:prstGeom prst="rect">
                      <a:avLst/>
                    </a:prstGeom>
                    <a:ln/>
                  </pic:spPr>
                </pic:pic>
              </a:graphicData>
            </a:graphic>
          </wp:anchor>
        </w:drawing>
      </w:r>
    </w:p>
    <w:p w14:paraId="12A3BDF4" w14:textId="4092F35B" w:rsidR="00AF37EF" w:rsidRDefault="00181CCE">
      <w:r>
        <w:t xml:space="preserve">Lewis </w:t>
      </w:r>
      <w:proofErr w:type="spellStart"/>
      <w:r>
        <w:t>Maday</w:t>
      </w:r>
      <w:proofErr w:type="spellEnd"/>
      <w:r>
        <w:t>-Travis is a Trans-male teacher teaching students aged 13-14. The following information is from an article he publishe</w:t>
      </w:r>
      <w:r>
        <w:t xml:space="preserve">d on how he makes his science class LGBTQ inclusive. </w:t>
      </w:r>
    </w:p>
    <w:p w14:paraId="2EBAFBBB" w14:textId="63F976E3" w:rsidR="00AF37EF" w:rsidRDefault="00AF37EF">
      <w:pPr>
        <w:rPr>
          <w:b/>
        </w:rPr>
      </w:pPr>
    </w:p>
    <w:p w14:paraId="06AC881D" w14:textId="0FA57422" w:rsidR="00AF37EF" w:rsidRDefault="00181CCE" w:rsidP="008A7BD6">
      <w:pPr>
        <w:numPr>
          <w:ilvl w:val="0"/>
          <w:numId w:val="5"/>
        </w:numPr>
        <w:spacing w:after="240"/>
      </w:pPr>
      <w:r>
        <w:rPr>
          <w:b/>
        </w:rPr>
        <w:t>As much as possible, I use examples of diversity among the reproductive strategies of different species</w:t>
      </w:r>
      <w:r>
        <w:t xml:space="preserve"> to highlight ways that heteronormative assumptions about biology and evolution are unfounded. Ima</w:t>
      </w:r>
      <w:r>
        <w:t xml:space="preserve">ges by the artist </w:t>
      </w:r>
      <w:proofErr w:type="spellStart"/>
      <w:r>
        <w:t>Humon</w:t>
      </w:r>
      <w:proofErr w:type="spellEnd"/>
      <w:r>
        <w:t xml:space="preserve"> are on my wall at school, and kids love reading about the diversity of animals’ courtship </w:t>
      </w:r>
      <w:proofErr w:type="spellStart"/>
      <w:r>
        <w:t>behavior</w:t>
      </w:r>
      <w:proofErr w:type="spellEnd"/>
      <w:r>
        <w:t xml:space="preserve">. I also use an activity about reproductive </w:t>
      </w:r>
      <w:proofErr w:type="spellStart"/>
      <w:r>
        <w:t>behavior</w:t>
      </w:r>
      <w:proofErr w:type="spellEnd"/>
      <w:r>
        <w:t xml:space="preserve"> during our unit on gender, sex, and sexuality to underscore the diverse strategie</w:t>
      </w:r>
      <w:r>
        <w:t>s species use to reproduce.</w:t>
      </w:r>
    </w:p>
    <w:p w14:paraId="0B9B0326" w14:textId="7D34C459" w:rsidR="00AF37EF" w:rsidRDefault="00181CCE" w:rsidP="008A7BD6">
      <w:pPr>
        <w:numPr>
          <w:ilvl w:val="0"/>
          <w:numId w:val="5"/>
        </w:numPr>
        <w:spacing w:after="240"/>
      </w:pPr>
      <w:r>
        <w:rPr>
          <w:b/>
        </w:rPr>
        <w:t xml:space="preserve">When discussing genitalia in my classes, students model the development of </w:t>
      </w:r>
      <w:proofErr w:type="gramStart"/>
      <w:r>
        <w:rPr>
          <w:b/>
        </w:rPr>
        <w:t>proto-genitals</w:t>
      </w:r>
      <w:proofErr w:type="gramEnd"/>
      <w:r>
        <w:rPr>
          <w:b/>
        </w:rPr>
        <w:t xml:space="preserve"> in utero using clay.</w:t>
      </w:r>
      <w:r>
        <w:t xml:space="preserve"> All genitals start as the same core </w:t>
      </w:r>
      <w:proofErr w:type="gramStart"/>
      <w:r>
        <w:t>parts, and</w:t>
      </w:r>
      <w:proofErr w:type="gramEnd"/>
      <w:r>
        <w:t xml:space="preserve"> diverge depending on genetic and hormonal factors in the uterus. Goin</w:t>
      </w:r>
      <w:r>
        <w:t>g through the stages of genital development is not only useful for thinking about homologous structures, but also</w:t>
      </w:r>
      <w:r>
        <w:rPr>
          <w:b/>
        </w:rPr>
        <w:t xml:space="preserve"> helps students start to think about the diversity of genitalia, including genitals that are not strictly a penis/scrotum or a vulva.</w:t>
      </w:r>
    </w:p>
    <w:p w14:paraId="7620EE4B" w14:textId="77163C05" w:rsidR="00AF37EF" w:rsidRDefault="00181CCE" w:rsidP="008A7BD6">
      <w:pPr>
        <w:numPr>
          <w:ilvl w:val="0"/>
          <w:numId w:val="5"/>
        </w:numPr>
        <w:spacing w:after="240"/>
      </w:pPr>
      <w:r>
        <w:rPr>
          <w:b/>
        </w:rPr>
        <w:t>I try to</w:t>
      </w:r>
      <w:r>
        <w:rPr>
          <w:b/>
        </w:rPr>
        <w:t xml:space="preserve"> teach sex ed without assumptions about who students might have sex with </w:t>
      </w:r>
      <w:r>
        <w:rPr>
          <w:b/>
          <w:i/>
        </w:rPr>
        <w:t>—</w:t>
      </w:r>
      <w:r>
        <w:rPr>
          <w:b/>
        </w:rPr>
        <w:t xml:space="preserve"> or that they might have sex at all</w:t>
      </w:r>
      <w:r>
        <w:t>. Increasing asexual and aromantic visibility has led me to challenge many of the assumptions I made in the past about how to frame sexual health e</w:t>
      </w:r>
      <w:r>
        <w:t xml:space="preserve">ducation. Though sexuality education is important for all students, not all students will have sex in their lifetimes, and not all students are interested in sex with anyone, let alone a person with any </w:t>
      </w:r>
      <w:proofErr w:type="gramStart"/>
      <w:r>
        <w:t>particular genital</w:t>
      </w:r>
      <w:proofErr w:type="gramEnd"/>
      <w:r>
        <w:t xml:space="preserve"> or gender configuration.</w:t>
      </w:r>
    </w:p>
    <w:p w14:paraId="29DC3EF2" w14:textId="76FF3BA5" w:rsidR="00AF37EF" w:rsidRDefault="00181CCE" w:rsidP="008A7BD6">
      <w:pPr>
        <w:numPr>
          <w:ilvl w:val="0"/>
          <w:numId w:val="5"/>
        </w:numPr>
        <w:spacing w:after="240"/>
      </w:pPr>
      <w:r>
        <w:rPr>
          <w:b/>
        </w:rPr>
        <w:t xml:space="preserve">Talking </w:t>
      </w:r>
      <w:r>
        <w:rPr>
          <w:b/>
        </w:rPr>
        <w:t>about intersex experiences in a way that is normalizing and not voyeuristic</w:t>
      </w:r>
      <w:r>
        <w:t xml:space="preserve"> is incredibly important in breaking down notions of fixed “biological sex.” We discuss a variety of ways that chromosomal variation</w:t>
      </w:r>
      <w:r>
        <w:t xml:space="preserve"> can lead to differences in the way a person is assigned a sex at birth. I also emphasize the differences between the experiences of intersex people and that of transgender people with my students, since the two communities face different issues regarding </w:t>
      </w:r>
      <w:r>
        <w:t>sex, health access, and gender identity/expression.</w:t>
      </w:r>
    </w:p>
    <w:p w14:paraId="01678CE7" w14:textId="77777777" w:rsidR="00AF37EF" w:rsidRDefault="00181CCE">
      <w:pPr>
        <w:numPr>
          <w:ilvl w:val="0"/>
          <w:numId w:val="5"/>
        </w:numPr>
        <w:spacing w:after="240"/>
      </w:pPr>
      <w:r>
        <w:t>I teach using case studies, specific and complex stories from medicine that students use to learn about a particular body system or concept. Whenever I write a case study for my classroom, I try to write</w:t>
      </w:r>
      <w:r>
        <w:t xml:space="preserve"> them in ways that normalize queer and trans experiences and families. </w:t>
      </w:r>
      <w:r>
        <w:rPr>
          <w:b/>
        </w:rPr>
        <w:t xml:space="preserve">Just the act of including a queer or trans person in a story </w:t>
      </w:r>
      <w:r>
        <w:rPr>
          <w:b/>
          <w:i/>
        </w:rPr>
        <w:t>—</w:t>
      </w:r>
      <w:r>
        <w:rPr>
          <w:b/>
        </w:rPr>
        <w:t xml:space="preserve"> without tokenizing them or making the whole story about their queer or trans identity </w:t>
      </w:r>
      <w:r>
        <w:rPr>
          <w:b/>
          <w:i/>
        </w:rPr>
        <w:t>—</w:t>
      </w:r>
      <w:r>
        <w:rPr>
          <w:b/>
        </w:rPr>
        <w:t xml:space="preserve"> sends a clear message to students </w:t>
      </w:r>
      <w:r>
        <w:rPr>
          <w:b/>
        </w:rPr>
        <w:t>about what is normal</w:t>
      </w:r>
      <w:r>
        <w:t xml:space="preserve"> and valued in the classroom. A friend of mine also does a case study in his classroom that traces the experience of an intersex adolescent experiencing a normative health class. The story traces the emotional experience of the student </w:t>
      </w:r>
      <w:r>
        <w:t>while also educating students about the ways that student’s biology fits into what they already know about chromosomal combination and organ structure and function.</w:t>
      </w:r>
    </w:p>
    <w:p w14:paraId="7C953C3A" w14:textId="77777777" w:rsidR="00AF37EF" w:rsidRDefault="00AF37EF">
      <w:pPr>
        <w:spacing w:after="240"/>
      </w:pPr>
    </w:p>
    <w:p w14:paraId="043473C3" w14:textId="77777777" w:rsidR="00AF37EF" w:rsidRDefault="00AF37EF">
      <w:pPr>
        <w:rPr>
          <w:b/>
        </w:rPr>
      </w:pPr>
    </w:p>
    <w:p w14:paraId="70A2816E" w14:textId="77777777" w:rsidR="008A7BD6" w:rsidRDefault="008A7BD6">
      <w:pPr>
        <w:rPr>
          <w:b/>
          <w:sz w:val="24"/>
          <w:szCs w:val="24"/>
        </w:rPr>
      </w:pPr>
      <w:r>
        <w:rPr>
          <w:b/>
          <w:sz w:val="24"/>
          <w:szCs w:val="24"/>
        </w:rPr>
        <w:br w:type="page"/>
      </w:r>
    </w:p>
    <w:p w14:paraId="6B49B410" w14:textId="78A74462" w:rsidR="00AF37EF" w:rsidRDefault="00181CCE">
      <w:pPr>
        <w:rPr>
          <w:b/>
          <w:sz w:val="24"/>
          <w:szCs w:val="24"/>
        </w:rPr>
      </w:pPr>
      <w:r>
        <w:rPr>
          <w:b/>
          <w:sz w:val="24"/>
          <w:szCs w:val="24"/>
        </w:rPr>
        <w:lastRenderedPageBreak/>
        <w:t>Emily Quinn</w:t>
      </w:r>
      <w:r w:rsidR="008A7BD6">
        <w:rPr>
          <w:b/>
          <w:sz w:val="24"/>
          <w:szCs w:val="24"/>
        </w:rPr>
        <w:t xml:space="preserve"> -</w:t>
      </w:r>
      <w:r>
        <w:rPr>
          <w:b/>
          <w:sz w:val="24"/>
          <w:szCs w:val="24"/>
        </w:rPr>
        <w:t xml:space="preserve"> Intersex Ted Talk</w:t>
      </w:r>
    </w:p>
    <w:p w14:paraId="058DBACF" w14:textId="77777777" w:rsidR="00AF37EF" w:rsidRDefault="00AF37EF">
      <w:pPr>
        <w:rPr>
          <w:b/>
          <w:sz w:val="30"/>
          <w:szCs w:val="30"/>
        </w:rPr>
      </w:pPr>
    </w:p>
    <w:p w14:paraId="29444761" w14:textId="77777777" w:rsidR="00AF37EF" w:rsidRDefault="00181CCE">
      <w:pPr>
        <w:spacing w:after="100"/>
        <w:rPr>
          <w:b/>
          <w:highlight w:val="white"/>
        </w:rPr>
      </w:pPr>
      <w:r>
        <w:rPr>
          <w:b/>
          <w:highlight w:val="white"/>
        </w:rPr>
        <w:t xml:space="preserve">Emily Quinn describes herself as "a ballsy intersex activist who uses </w:t>
      </w:r>
      <w:proofErr w:type="spellStart"/>
      <w:r>
        <w:rPr>
          <w:b/>
          <w:highlight w:val="white"/>
        </w:rPr>
        <w:t>humor</w:t>
      </w:r>
      <w:proofErr w:type="spellEnd"/>
      <w:r>
        <w:rPr>
          <w:b/>
          <w:highlight w:val="white"/>
        </w:rPr>
        <w:t xml:space="preserve"> and storytelling to create a more welcoming world for people who don’t fit in a box.</w:t>
      </w:r>
      <w:proofErr w:type="gramStart"/>
      <w:r>
        <w:rPr>
          <w:b/>
          <w:highlight w:val="white"/>
        </w:rPr>
        <w:t>" :</w:t>
      </w:r>
      <w:proofErr w:type="gramEnd"/>
    </w:p>
    <w:p w14:paraId="3B732636" w14:textId="31856056" w:rsidR="00AF37EF" w:rsidRDefault="008A7BD6">
      <w:pPr>
        <w:rPr>
          <w:color w:val="333333"/>
          <w:highlight w:val="white"/>
        </w:rPr>
      </w:pPr>
      <w:r>
        <w:rPr>
          <w:noProof/>
        </w:rPr>
        <w:drawing>
          <wp:anchor distT="114300" distB="114300" distL="114300" distR="114300" simplePos="0" relativeHeight="251663360" behindDoc="0" locked="0" layoutInCell="1" hidden="0" allowOverlap="1" wp14:anchorId="47D8F3D6" wp14:editId="274FD6B7">
            <wp:simplePos x="0" y="0"/>
            <wp:positionH relativeFrom="column">
              <wp:posOffset>3133725</wp:posOffset>
            </wp:positionH>
            <wp:positionV relativeFrom="paragraph">
              <wp:posOffset>128905</wp:posOffset>
            </wp:positionV>
            <wp:extent cx="3319599" cy="1913457"/>
            <wp:effectExtent l="0" t="0" r="0" b="0"/>
            <wp:wrapSquare wrapText="bothSides" distT="114300" distB="114300" distL="114300" distR="11430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3319599" cy="1913457"/>
                    </a:xfrm>
                    <a:prstGeom prst="rect">
                      <a:avLst/>
                    </a:prstGeom>
                    <a:ln/>
                  </pic:spPr>
                </pic:pic>
              </a:graphicData>
            </a:graphic>
          </wp:anchor>
        </w:drawing>
      </w:r>
      <w:r w:rsidR="00181CCE">
        <w:rPr>
          <w:color w:val="333333"/>
          <w:highlight w:val="white"/>
        </w:rPr>
        <w:t>Did you know that almost 150 million people worldwide are born intersex -- with biology that</w:t>
      </w:r>
      <w:r w:rsidR="00181CCE">
        <w:rPr>
          <w:color w:val="333333"/>
          <w:highlight w:val="white"/>
        </w:rPr>
        <w:t xml:space="preserve"> doesn't fit the standard definition of male or female? (That's as many as the population of Russia.) At age 10, Emily Quinn found out she was intersex, and in this wise, funny talk, she shares eye-opening lessons from a life spent navigating society's tho</w:t>
      </w:r>
      <w:r w:rsidR="00181CCE">
        <w:rPr>
          <w:color w:val="333333"/>
          <w:highlight w:val="white"/>
        </w:rPr>
        <w:t>ughtless expectations, doctors who demanded she get unnecessary surgery -- and advocating for herself and the incredible variety that humans come in. (Contains mature content)</w:t>
      </w:r>
    </w:p>
    <w:p w14:paraId="4B8DB484" w14:textId="77777777" w:rsidR="00AF37EF" w:rsidRDefault="00AF37EF">
      <w:pPr>
        <w:rPr>
          <w:color w:val="333333"/>
          <w:sz w:val="24"/>
          <w:szCs w:val="24"/>
          <w:highlight w:val="white"/>
        </w:rPr>
      </w:pPr>
    </w:p>
    <w:p w14:paraId="1653100F" w14:textId="77777777" w:rsidR="00AF37EF" w:rsidRDefault="00181CCE">
      <w:pPr>
        <w:rPr>
          <w:b/>
        </w:rPr>
      </w:pPr>
      <w:hyperlink r:id="rId18">
        <w:r>
          <w:rPr>
            <w:color w:val="1155CC"/>
            <w:sz w:val="24"/>
            <w:szCs w:val="24"/>
            <w:highlight w:val="white"/>
            <w:u w:val="single"/>
          </w:rPr>
          <w:t>https://www.ted.com/talks/emily_quinn_the_way_w</w:t>
        </w:r>
        <w:r>
          <w:rPr>
            <w:color w:val="1155CC"/>
            <w:sz w:val="24"/>
            <w:szCs w:val="24"/>
            <w:highlight w:val="white"/>
            <w:u w:val="single"/>
          </w:rPr>
          <w:t>e_think_about_biological_sex_is_wrong</w:t>
        </w:r>
      </w:hyperlink>
    </w:p>
    <w:p w14:paraId="3DCE0EC9" w14:textId="3FB4E67A" w:rsidR="008A7BD6" w:rsidRDefault="008A7BD6">
      <w:pPr>
        <w:rPr>
          <w:b/>
          <w:sz w:val="30"/>
          <w:szCs w:val="30"/>
        </w:rPr>
      </w:pPr>
      <w:r>
        <w:rPr>
          <w:b/>
          <w:sz w:val="30"/>
          <w:szCs w:val="30"/>
        </w:rPr>
        <w:br w:type="page"/>
      </w:r>
    </w:p>
    <w:p w14:paraId="112AB152" w14:textId="77777777" w:rsidR="008A7BD6" w:rsidRDefault="008A7BD6" w:rsidP="008A7BD6">
      <w:pPr>
        <w:rPr>
          <w:b/>
          <w:sz w:val="30"/>
          <w:szCs w:val="30"/>
        </w:rPr>
      </w:pPr>
      <w:r>
        <w:rPr>
          <w:b/>
          <w:sz w:val="30"/>
          <w:szCs w:val="30"/>
        </w:rPr>
        <w:lastRenderedPageBreak/>
        <w:t>Language Guide</w:t>
      </w:r>
    </w:p>
    <w:p w14:paraId="2DE14266" w14:textId="77777777" w:rsidR="008A7BD6" w:rsidRDefault="008A7BD6" w:rsidP="008A7BD6">
      <w:pPr>
        <w:rPr>
          <w:b/>
        </w:rPr>
      </w:pPr>
      <w:r>
        <w:rPr>
          <w:b/>
        </w:rPr>
        <w:t xml:space="preserve">The following has been adapted from: </w:t>
      </w:r>
      <w:hyperlink r:id="rId19">
        <w:r>
          <w:rPr>
            <w:b/>
            <w:color w:val="1155CC"/>
            <w:u w:val="single"/>
          </w:rPr>
          <w:t>https://www.genderinclusivebiology.com/bettersciencelanguage</w:t>
        </w:r>
      </w:hyperlink>
      <w:r>
        <w:rPr>
          <w:b/>
        </w:rPr>
        <w:t xml:space="preserve"> </w:t>
      </w:r>
    </w:p>
    <w:p w14:paraId="3E7646E6" w14:textId="77777777" w:rsidR="008A7BD6" w:rsidRDefault="008A7BD6" w:rsidP="008A7BD6">
      <w:pPr>
        <w:rPr>
          <w:b/>
        </w:rPr>
      </w:pPr>
    </w:p>
    <w:tbl>
      <w:tblPr>
        <w:tblStyle w:val="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55"/>
        <w:gridCol w:w="4845"/>
      </w:tblGrid>
      <w:tr w:rsidR="008A7BD6" w14:paraId="16F761B6" w14:textId="77777777" w:rsidTr="003D4FF5">
        <w:trPr>
          <w:trHeight w:val="420"/>
        </w:trPr>
        <w:tc>
          <w:tcPr>
            <w:tcW w:w="9000" w:type="dxa"/>
            <w:gridSpan w:val="2"/>
            <w:shd w:val="clear" w:color="auto" w:fill="CFE2F3"/>
            <w:tcMar>
              <w:top w:w="100" w:type="dxa"/>
              <w:left w:w="100" w:type="dxa"/>
              <w:bottom w:w="100" w:type="dxa"/>
              <w:right w:w="100" w:type="dxa"/>
            </w:tcMar>
          </w:tcPr>
          <w:p w14:paraId="5A8AB966" w14:textId="77777777" w:rsidR="008A7BD6" w:rsidRDefault="008A7BD6" w:rsidP="003D4FF5">
            <w:pPr>
              <w:widowControl w:val="0"/>
              <w:pBdr>
                <w:top w:val="nil"/>
                <w:left w:val="nil"/>
                <w:bottom w:val="nil"/>
                <w:right w:val="nil"/>
                <w:between w:val="nil"/>
              </w:pBdr>
              <w:spacing w:line="240" w:lineRule="auto"/>
              <w:rPr>
                <w:b/>
                <w:sz w:val="30"/>
                <w:szCs w:val="30"/>
              </w:rPr>
            </w:pPr>
            <w:r>
              <w:rPr>
                <w:b/>
                <w:sz w:val="30"/>
                <w:szCs w:val="30"/>
              </w:rPr>
              <w:t xml:space="preserve">PHYSIOLOGY- </w:t>
            </w:r>
          </w:p>
        </w:tc>
      </w:tr>
      <w:tr w:rsidR="008A7BD6" w14:paraId="6378E5A2" w14:textId="77777777" w:rsidTr="003D4FF5">
        <w:tc>
          <w:tcPr>
            <w:tcW w:w="4155" w:type="dxa"/>
            <w:shd w:val="clear" w:color="auto" w:fill="CFE2F3"/>
            <w:tcMar>
              <w:top w:w="100" w:type="dxa"/>
              <w:left w:w="100" w:type="dxa"/>
              <w:bottom w:w="100" w:type="dxa"/>
              <w:right w:w="100" w:type="dxa"/>
            </w:tcMar>
          </w:tcPr>
          <w:p w14:paraId="2B6C4CEC" w14:textId="77777777" w:rsidR="008A7BD6" w:rsidRDefault="008A7BD6" w:rsidP="003D4FF5">
            <w:pPr>
              <w:widowControl w:val="0"/>
              <w:pBdr>
                <w:top w:val="nil"/>
                <w:left w:val="nil"/>
                <w:bottom w:val="nil"/>
                <w:right w:val="nil"/>
                <w:between w:val="nil"/>
              </w:pBdr>
              <w:spacing w:line="240" w:lineRule="auto"/>
              <w:rPr>
                <w:b/>
              </w:rPr>
            </w:pPr>
            <w:r>
              <w:rPr>
                <w:b/>
              </w:rPr>
              <w:t>Instead of...</w:t>
            </w:r>
          </w:p>
        </w:tc>
        <w:tc>
          <w:tcPr>
            <w:tcW w:w="4845" w:type="dxa"/>
            <w:shd w:val="clear" w:color="auto" w:fill="CFE2F3"/>
            <w:tcMar>
              <w:top w:w="100" w:type="dxa"/>
              <w:left w:w="100" w:type="dxa"/>
              <w:bottom w:w="100" w:type="dxa"/>
              <w:right w:w="100" w:type="dxa"/>
            </w:tcMar>
          </w:tcPr>
          <w:p w14:paraId="74CFD059" w14:textId="77777777" w:rsidR="008A7BD6" w:rsidRDefault="008A7BD6" w:rsidP="003D4FF5">
            <w:pPr>
              <w:widowControl w:val="0"/>
              <w:pBdr>
                <w:top w:val="nil"/>
                <w:left w:val="nil"/>
                <w:bottom w:val="nil"/>
                <w:right w:val="nil"/>
                <w:between w:val="nil"/>
              </w:pBdr>
              <w:spacing w:line="240" w:lineRule="auto"/>
              <w:rPr>
                <w:b/>
              </w:rPr>
            </w:pPr>
            <w:r>
              <w:rPr>
                <w:b/>
              </w:rPr>
              <w:t>Try...</w:t>
            </w:r>
          </w:p>
        </w:tc>
      </w:tr>
      <w:tr w:rsidR="008A7BD6" w14:paraId="5989B254" w14:textId="77777777" w:rsidTr="003D4FF5">
        <w:tc>
          <w:tcPr>
            <w:tcW w:w="4155" w:type="dxa"/>
            <w:shd w:val="clear" w:color="auto" w:fill="auto"/>
            <w:tcMar>
              <w:top w:w="100" w:type="dxa"/>
              <w:left w:w="100" w:type="dxa"/>
              <w:bottom w:w="100" w:type="dxa"/>
              <w:right w:w="100" w:type="dxa"/>
            </w:tcMar>
          </w:tcPr>
          <w:p w14:paraId="300E6912" w14:textId="77777777" w:rsidR="008A7BD6" w:rsidRDefault="008A7BD6" w:rsidP="003D4FF5">
            <w:pPr>
              <w:widowControl w:val="0"/>
              <w:shd w:val="clear" w:color="auto" w:fill="FFFFFF"/>
              <w:rPr>
                <w:b/>
                <w:sz w:val="24"/>
                <w:szCs w:val="24"/>
              </w:rPr>
            </w:pPr>
            <w:r>
              <w:rPr>
                <w:b/>
                <w:sz w:val="24"/>
                <w:szCs w:val="24"/>
              </w:rPr>
              <w:t>“</w:t>
            </w:r>
            <w:r>
              <w:rPr>
                <w:b/>
                <w:i/>
                <w:sz w:val="24"/>
                <w:szCs w:val="24"/>
              </w:rPr>
              <w:t>Men</w:t>
            </w:r>
            <w:r>
              <w:rPr>
                <w:b/>
                <w:sz w:val="24"/>
                <w:szCs w:val="24"/>
              </w:rPr>
              <w:t xml:space="preserve"> produce sperm.”</w:t>
            </w:r>
          </w:p>
          <w:p w14:paraId="33E19CA0" w14:textId="77777777" w:rsidR="008A7BD6" w:rsidRDefault="008A7BD6" w:rsidP="003D4FF5">
            <w:pPr>
              <w:widowControl w:val="0"/>
              <w:shd w:val="clear" w:color="auto" w:fill="FFFFFF"/>
              <w:rPr>
                <w:b/>
                <w:sz w:val="24"/>
                <w:szCs w:val="24"/>
              </w:rPr>
            </w:pPr>
          </w:p>
          <w:p w14:paraId="71426BBB" w14:textId="77777777" w:rsidR="008A7BD6" w:rsidRDefault="008A7BD6" w:rsidP="003D4FF5">
            <w:pPr>
              <w:widowControl w:val="0"/>
              <w:shd w:val="clear" w:color="auto" w:fill="FFFFFF"/>
              <w:rPr>
                <w:b/>
              </w:rPr>
            </w:pPr>
            <w:r>
              <w:rPr>
                <w:b/>
                <w:sz w:val="24"/>
                <w:szCs w:val="24"/>
              </w:rPr>
              <w:t>“</w:t>
            </w:r>
            <w:r>
              <w:rPr>
                <w:b/>
                <w:i/>
                <w:sz w:val="24"/>
                <w:szCs w:val="24"/>
              </w:rPr>
              <w:t>Males</w:t>
            </w:r>
            <w:r>
              <w:rPr>
                <w:b/>
                <w:sz w:val="24"/>
                <w:szCs w:val="24"/>
              </w:rPr>
              <w:t xml:space="preserve"> produce sperm.”</w:t>
            </w:r>
          </w:p>
        </w:tc>
        <w:tc>
          <w:tcPr>
            <w:tcW w:w="4845" w:type="dxa"/>
            <w:shd w:val="clear" w:color="auto" w:fill="auto"/>
            <w:tcMar>
              <w:top w:w="100" w:type="dxa"/>
              <w:left w:w="100" w:type="dxa"/>
              <w:bottom w:w="100" w:type="dxa"/>
              <w:right w:w="100" w:type="dxa"/>
            </w:tcMar>
          </w:tcPr>
          <w:p w14:paraId="1C2BDB53" w14:textId="77777777" w:rsidR="008A7BD6" w:rsidRDefault="008A7BD6" w:rsidP="003D4FF5">
            <w:pPr>
              <w:widowControl w:val="0"/>
              <w:pBdr>
                <w:top w:val="nil"/>
                <w:left w:val="nil"/>
                <w:bottom w:val="nil"/>
                <w:right w:val="nil"/>
                <w:between w:val="nil"/>
              </w:pBdr>
              <w:spacing w:line="240" w:lineRule="auto"/>
              <w:rPr>
                <w:b/>
              </w:rPr>
            </w:pPr>
            <w:r>
              <w:rPr>
                <w:b/>
                <w:sz w:val="24"/>
                <w:szCs w:val="24"/>
                <w:highlight w:val="white"/>
              </w:rPr>
              <w:t>“Testes produce sperm.”</w:t>
            </w:r>
          </w:p>
        </w:tc>
      </w:tr>
      <w:tr w:rsidR="008A7BD6" w14:paraId="09D9846F" w14:textId="77777777" w:rsidTr="003D4FF5">
        <w:tc>
          <w:tcPr>
            <w:tcW w:w="4155" w:type="dxa"/>
            <w:shd w:val="clear" w:color="auto" w:fill="D9EAD3"/>
            <w:tcMar>
              <w:top w:w="100" w:type="dxa"/>
              <w:left w:w="100" w:type="dxa"/>
              <w:bottom w:w="100" w:type="dxa"/>
              <w:right w:w="100" w:type="dxa"/>
            </w:tcMar>
          </w:tcPr>
          <w:p w14:paraId="128B1CAE" w14:textId="77777777" w:rsidR="008A7BD6" w:rsidRDefault="008A7BD6" w:rsidP="003D4FF5">
            <w:pPr>
              <w:widowControl w:val="0"/>
              <w:rPr>
                <w:b/>
                <w:sz w:val="24"/>
                <w:szCs w:val="24"/>
              </w:rPr>
            </w:pPr>
            <w:r>
              <w:rPr>
                <w:b/>
                <w:sz w:val="24"/>
                <w:szCs w:val="24"/>
              </w:rPr>
              <w:t>“</w:t>
            </w:r>
            <w:r>
              <w:rPr>
                <w:b/>
                <w:i/>
                <w:sz w:val="24"/>
                <w:szCs w:val="24"/>
              </w:rPr>
              <w:t>Women</w:t>
            </w:r>
            <w:r>
              <w:rPr>
                <w:b/>
                <w:sz w:val="24"/>
                <w:szCs w:val="24"/>
              </w:rPr>
              <w:t xml:space="preserve"> produce eggs.”</w:t>
            </w:r>
          </w:p>
          <w:p w14:paraId="7DD802B8" w14:textId="77777777" w:rsidR="008A7BD6" w:rsidRDefault="008A7BD6" w:rsidP="003D4FF5">
            <w:pPr>
              <w:widowControl w:val="0"/>
              <w:rPr>
                <w:b/>
                <w:sz w:val="24"/>
                <w:szCs w:val="24"/>
              </w:rPr>
            </w:pPr>
          </w:p>
          <w:p w14:paraId="62ED3FEF" w14:textId="77777777" w:rsidR="008A7BD6" w:rsidRDefault="008A7BD6" w:rsidP="003D4FF5">
            <w:pPr>
              <w:widowControl w:val="0"/>
              <w:rPr>
                <w:b/>
              </w:rPr>
            </w:pPr>
            <w:r>
              <w:rPr>
                <w:b/>
                <w:sz w:val="24"/>
                <w:szCs w:val="24"/>
              </w:rPr>
              <w:t>“</w:t>
            </w:r>
            <w:r>
              <w:rPr>
                <w:b/>
                <w:i/>
                <w:sz w:val="24"/>
                <w:szCs w:val="24"/>
              </w:rPr>
              <w:t>Females</w:t>
            </w:r>
            <w:r>
              <w:rPr>
                <w:b/>
                <w:sz w:val="24"/>
                <w:szCs w:val="24"/>
              </w:rPr>
              <w:t xml:space="preserve"> produce eggs.”</w:t>
            </w:r>
          </w:p>
        </w:tc>
        <w:tc>
          <w:tcPr>
            <w:tcW w:w="4845" w:type="dxa"/>
            <w:shd w:val="clear" w:color="auto" w:fill="D9EAD3"/>
            <w:tcMar>
              <w:top w:w="100" w:type="dxa"/>
              <w:left w:w="100" w:type="dxa"/>
              <w:bottom w:w="100" w:type="dxa"/>
              <w:right w:w="100" w:type="dxa"/>
            </w:tcMar>
          </w:tcPr>
          <w:p w14:paraId="42BA8DAA" w14:textId="77777777" w:rsidR="008A7BD6" w:rsidRDefault="008A7BD6" w:rsidP="003D4FF5">
            <w:pPr>
              <w:widowControl w:val="0"/>
              <w:pBdr>
                <w:top w:val="nil"/>
                <w:left w:val="nil"/>
                <w:bottom w:val="nil"/>
                <w:right w:val="nil"/>
                <w:between w:val="nil"/>
              </w:pBdr>
              <w:spacing w:line="240" w:lineRule="auto"/>
              <w:rPr>
                <w:b/>
              </w:rPr>
            </w:pPr>
            <w:r>
              <w:rPr>
                <w:b/>
                <w:sz w:val="24"/>
                <w:szCs w:val="24"/>
              </w:rPr>
              <w:t>“Ovaries produce eggs.”</w:t>
            </w:r>
          </w:p>
        </w:tc>
      </w:tr>
      <w:tr w:rsidR="008A7BD6" w14:paraId="5476FDD9" w14:textId="77777777" w:rsidTr="003D4FF5">
        <w:tc>
          <w:tcPr>
            <w:tcW w:w="4155" w:type="dxa"/>
            <w:shd w:val="clear" w:color="auto" w:fill="auto"/>
            <w:tcMar>
              <w:top w:w="100" w:type="dxa"/>
              <w:left w:w="100" w:type="dxa"/>
              <w:bottom w:w="100" w:type="dxa"/>
              <w:right w:w="100" w:type="dxa"/>
            </w:tcMar>
          </w:tcPr>
          <w:p w14:paraId="78BA4959" w14:textId="77777777" w:rsidR="008A7BD6" w:rsidRDefault="008A7BD6" w:rsidP="003D4FF5">
            <w:pPr>
              <w:widowControl w:val="0"/>
              <w:pBdr>
                <w:top w:val="nil"/>
                <w:left w:val="nil"/>
                <w:bottom w:val="nil"/>
                <w:right w:val="nil"/>
                <w:between w:val="nil"/>
              </w:pBdr>
              <w:spacing w:line="240" w:lineRule="auto"/>
              <w:rPr>
                <w:b/>
              </w:rPr>
            </w:pPr>
            <w:r>
              <w:rPr>
                <w:b/>
                <w:sz w:val="24"/>
                <w:szCs w:val="24"/>
                <w:highlight w:val="white"/>
              </w:rPr>
              <w:t>“When women menstruate, their bodies prepare the uterus for a fertilized egg to implant itself so a baby can form.”</w:t>
            </w:r>
          </w:p>
        </w:tc>
        <w:tc>
          <w:tcPr>
            <w:tcW w:w="4845" w:type="dxa"/>
            <w:shd w:val="clear" w:color="auto" w:fill="auto"/>
            <w:tcMar>
              <w:top w:w="100" w:type="dxa"/>
              <w:left w:w="100" w:type="dxa"/>
              <w:bottom w:w="100" w:type="dxa"/>
              <w:right w:w="100" w:type="dxa"/>
            </w:tcMar>
          </w:tcPr>
          <w:p w14:paraId="1D9CCFEC" w14:textId="77777777" w:rsidR="008A7BD6" w:rsidRDefault="008A7BD6" w:rsidP="003D4FF5">
            <w:pPr>
              <w:widowControl w:val="0"/>
              <w:shd w:val="clear" w:color="auto" w:fill="FFFFFF"/>
              <w:rPr>
                <w:b/>
                <w:sz w:val="24"/>
                <w:szCs w:val="24"/>
              </w:rPr>
            </w:pPr>
            <w:r>
              <w:rPr>
                <w:b/>
                <w:sz w:val="24"/>
                <w:szCs w:val="24"/>
              </w:rPr>
              <w:t>“For those with ovaries, the pituitary glands and ovaries interact to start menstruation.”</w:t>
            </w:r>
          </w:p>
          <w:p w14:paraId="23E15C7D" w14:textId="77777777" w:rsidR="008A7BD6" w:rsidRDefault="008A7BD6" w:rsidP="003D4FF5">
            <w:pPr>
              <w:widowControl w:val="0"/>
              <w:shd w:val="clear" w:color="auto" w:fill="FFFFFF"/>
              <w:rPr>
                <w:b/>
                <w:sz w:val="24"/>
                <w:szCs w:val="24"/>
              </w:rPr>
            </w:pPr>
            <w:r>
              <w:rPr>
                <w:b/>
                <w:sz w:val="24"/>
                <w:szCs w:val="24"/>
              </w:rPr>
              <w:t>“If you have ovaries, then you might begin to menstruate. Your pituitary glands may…”</w:t>
            </w:r>
          </w:p>
          <w:p w14:paraId="17A5F364" w14:textId="77777777" w:rsidR="008A7BD6" w:rsidRDefault="008A7BD6" w:rsidP="003D4FF5">
            <w:pPr>
              <w:widowControl w:val="0"/>
              <w:pBdr>
                <w:top w:val="nil"/>
                <w:left w:val="nil"/>
                <w:bottom w:val="nil"/>
                <w:right w:val="nil"/>
                <w:between w:val="nil"/>
              </w:pBdr>
              <w:spacing w:line="240" w:lineRule="auto"/>
              <w:rPr>
                <w:b/>
              </w:rPr>
            </w:pPr>
          </w:p>
        </w:tc>
      </w:tr>
      <w:tr w:rsidR="008A7BD6" w14:paraId="372070C2" w14:textId="77777777" w:rsidTr="003D4FF5">
        <w:tc>
          <w:tcPr>
            <w:tcW w:w="4155" w:type="dxa"/>
            <w:shd w:val="clear" w:color="auto" w:fill="D9EAD3"/>
            <w:tcMar>
              <w:top w:w="100" w:type="dxa"/>
              <w:left w:w="100" w:type="dxa"/>
              <w:bottom w:w="100" w:type="dxa"/>
              <w:right w:w="100" w:type="dxa"/>
            </w:tcMar>
          </w:tcPr>
          <w:p w14:paraId="73F54259" w14:textId="77777777" w:rsidR="008A7BD6" w:rsidRDefault="008A7BD6" w:rsidP="003D4FF5">
            <w:pPr>
              <w:widowControl w:val="0"/>
              <w:pBdr>
                <w:top w:val="nil"/>
                <w:left w:val="nil"/>
                <w:bottom w:val="nil"/>
                <w:right w:val="nil"/>
                <w:between w:val="nil"/>
              </w:pBdr>
              <w:spacing w:line="240" w:lineRule="auto"/>
              <w:rPr>
                <w:b/>
              </w:rPr>
            </w:pPr>
            <w:r>
              <w:rPr>
                <w:b/>
                <w:sz w:val="24"/>
                <w:szCs w:val="24"/>
              </w:rPr>
              <w:t>“Boys and men produce sperm every day.”</w:t>
            </w:r>
          </w:p>
        </w:tc>
        <w:tc>
          <w:tcPr>
            <w:tcW w:w="4845" w:type="dxa"/>
            <w:shd w:val="clear" w:color="auto" w:fill="D9EAD3"/>
            <w:tcMar>
              <w:top w:w="100" w:type="dxa"/>
              <w:left w:w="100" w:type="dxa"/>
              <w:bottom w:w="100" w:type="dxa"/>
              <w:right w:w="100" w:type="dxa"/>
            </w:tcMar>
          </w:tcPr>
          <w:p w14:paraId="22FF4C57" w14:textId="77777777" w:rsidR="008A7BD6" w:rsidRDefault="008A7BD6" w:rsidP="003D4FF5">
            <w:pPr>
              <w:widowControl w:val="0"/>
              <w:pBdr>
                <w:top w:val="nil"/>
                <w:left w:val="nil"/>
                <w:bottom w:val="nil"/>
                <w:right w:val="nil"/>
                <w:between w:val="nil"/>
              </w:pBdr>
              <w:spacing w:line="240" w:lineRule="auto"/>
              <w:rPr>
                <w:b/>
              </w:rPr>
            </w:pPr>
            <w:r>
              <w:rPr>
                <w:b/>
                <w:sz w:val="24"/>
                <w:szCs w:val="24"/>
              </w:rPr>
              <w:t>“For those with testicles, sperm cells are produced daily once puberty has begun.”</w:t>
            </w:r>
          </w:p>
        </w:tc>
      </w:tr>
      <w:tr w:rsidR="008A7BD6" w14:paraId="29E96129" w14:textId="77777777" w:rsidTr="003D4FF5">
        <w:tc>
          <w:tcPr>
            <w:tcW w:w="4155" w:type="dxa"/>
            <w:shd w:val="clear" w:color="auto" w:fill="auto"/>
            <w:tcMar>
              <w:top w:w="100" w:type="dxa"/>
              <w:left w:w="100" w:type="dxa"/>
              <w:bottom w:w="100" w:type="dxa"/>
              <w:right w:w="100" w:type="dxa"/>
            </w:tcMar>
          </w:tcPr>
          <w:p w14:paraId="7292A36E" w14:textId="77777777" w:rsidR="008A7BD6" w:rsidRDefault="008A7BD6" w:rsidP="003D4FF5">
            <w:pPr>
              <w:widowControl w:val="0"/>
              <w:pBdr>
                <w:top w:val="nil"/>
                <w:left w:val="nil"/>
                <w:bottom w:val="nil"/>
                <w:right w:val="nil"/>
                <w:between w:val="nil"/>
              </w:pBdr>
              <w:spacing w:line="240" w:lineRule="auto"/>
              <w:rPr>
                <w:b/>
              </w:rPr>
            </w:pPr>
            <w:r>
              <w:rPr>
                <w:b/>
                <w:sz w:val="24"/>
                <w:szCs w:val="24"/>
                <w:highlight w:val="white"/>
              </w:rPr>
              <w:t>repeating “people with &lt;body part&gt;”</w:t>
            </w:r>
          </w:p>
        </w:tc>
        <w:tc>
          <w:tcPr>
            <w:tcW w:w="4845" w:type="dxa"/>
            <w:shd w:val="clear" w:color="auto" w:fill="auto"/>
            <w:tcMar>
              <w:top w:w="100" w:type="dxa"/>
              <w:left w:w="100" w:type="dxa"/>
              <w:bottom w:w="100" w:type="dxa"/>
              <w:right w:w="100" w:type="dxa"/>
            </w:tcMar>
          </w:tcPr>
          <w:p w14:paraId="7E94B4CF" w14:textId="77777777" w:rsidR="008A7BD6" w:rsidRDefault="008A7BD6" w:rsidP="003D4FF5">
            <w:pPr>
              <w:widowControl w:val="0"/>
              <w:pBdr>
                <w:top w:val="nil"/>
                <w:left w:val="nil"/>
                <w:bottom w:val="nil"/>
                <w:right w:val="nil"/>
                <w:between w:val="nil"/>
              </w:pBdr>
              <w:spacing w:line="240" w:lineRule="auto"/>
              <w:rPr>
                <w:b/>
              </w:rPr>
            </w:pPr>
            <w:r>
              <w:rPr>
                <w:b/>
                <w:sz w:val="24"/>
                <w:szCs w:val="24"/>
                <w:highlight w:val="white"/>
              </w:rPr>
              <w:t>Avoid cumbersome or repetitive language by streamlining with “</w:t>
            </w:r>
            <w:r>
              <w:rPr>
                <w:b/>
                <w:i/>
                <w:sz w:val="24"/>
                <w:szCs w:val="24"/>
                <w:highlight w:val="white"/>
              </w:rPr>
              <w:t>if</w:t>
            </w:r>
            <w:r>
              <w:rPr>
                <w:b/>
                <w:sz w:val="24"/>
                <w:szCs w:val="24"/>
                <w:highlight w:val="white"/>
              </w:rPr>
              <w:t xml:space="preserve"> you have a &lt;body part&gt;..., then your…”</w:t>
            </w:r>
          </w:p>
        </w:tc>
      </w:tr>
      <w:tr w:rsidR="008A7BD6" w14:paraId="2540B54C" w14:textId="77777777" w:rsidTr="003D4FF5">
        <w:tc>
          <w:tcPr>
            <w:tcW w:w="4155" w:type="dxa"/>
            <w:shd w:val="clear" w:color="auto" w:fill="D9EAD3"/>
            <w:tcMar>
              <w:top w:w="100" w:type="dxa"/>
              <w:left w:w="100" w:type="dxa"/>
              <w:bottom w:w="100" w:type="dxa"/>
              <w:right w:w="100" w:type="dxa"/>
            </w:tcMar>
          </w:tcPr>
          <w:p w14:paraId="79413463" w14:textId="77777777" w:rsidR="008A7BD6" w:rsidRDefault="008A7BD6" w:rsidP="003D4FF5">
            <w:pPr>
              <w:widowControl w:val="0"/>
              <w:pBdr>
                <w:top w:val="nil"/>
                <w:left w:val="nil"/>
                <w:bottom w:val="nil"/>
                <w:right w:val="nil"/>
                <w:between w:val="nil"/>
              </w:pBdr>
              <w:spacing w:line="240" w:lineRule="auto"/>
              <w:rPr>
                <w:b/>
              </w:rPr>
            </w:pPr>
            <w:r>
              <w:rPr>
                <w:b/>
                <w:sz w:val="24"/>
                <w:szCs w:val="24"/>
              </w:rPr>
              <w:t>“</w:t>
            </w:r>
            <w:proofErr w:type="gramStart"/>
            <w:r>
              <w:rPr>
                <w:b/>
                <w:i/>
                <w:sz w:val="24"/>
                <w:szCs w:val="24"/>
              </w:rPr>
              <w:t>male</w:t>
            </w:r>
            <w:proofErr w:type="gramEnd"/>
            <w:r>
              <w:rPr>
                <w:b/>
                <w:sz w:val="24"/>
                <w:szCs w:val="24"/>
              </w:rPr>
              <w:t xml:space="preserve"> or </w:t>
            </w:r>
            <w:r>
              <w:rPr>
                <w:b/>
                <w:i/>
                <w:sz w:val="24"/>
                <w:szCs w:val="24"/>
              </w:rPr>
              <w:t>female</w:t>
            </w:r>
            <w:r>
              <w:rPr>
                <w:b/>
                <w:sz w:val="24"/>
                <w:szCs w:val="24"/>
              </w:rPr>
              <w:t xml:space="preserve"> hormones”</w:t>
            </w:r>
          </w:p>
        </w:tc>
        <w:tc>
          <w:tcPr>
            <w:tcW w:w="4845" w:type="dxa"/>
            <w:shd w:val="clear" w:color="auto" w:fill="D9EAD3"/>
            <w:tcMar>
              <w:top w:w="100" w:type="dxa"/>
              <w:left w:w="100" w:type="dxa"/>
              <w:bottom w:w="100" w:type="dxa"/>
              <w:right w:w="100" w:type="dxa"/>
            </w:tcMar>
          </w:tcPr>
          <w:p w14:paraId="5583B9A4" w14:textId="77777777" w:rsidR="008A7BD6" w:rsidRDefault="008A7BD6" w:rsidP="003D4FF5">
            <w:pPr>
              <w:widowControl w:val="0"/>
              <w:rPr>
                <w:b/>
                <w:sz w:val="24"/>
                <w:szCs w:val="24"/>
              </w:rPr>
            </w:pPr>
            <w:r>
              <w:rPr>
                <w:b/>
                <w:sz w:val="24"/>
                <w:szCs w:val="24"/>
              </w:rPr>
              <w:t xml:space="preserve">testosterone or </w:t>
            </w:r>
            <w:proofErr w:type="spellStart"/>
            <w:r>
              <w:rPr>
                <w:b/>
                <w:sz w:val="24"/>
                <w:szCs w:val="24"/>
              </w:rPr>
              <w:t>estrogen</w:t>
            </w:r>
            <w:proofErr w:type="spellEnd"/>
          </w:p>
          <w:p w14:paraId="3975B633" w14:textId="77777777" w:rsidR="008A7BD6" w:rsidRDefault="008A7BD6" w:rsidP="003D4FF5">
            <w:pPr>
              <w:widowControl w:val="0"/>
              <w:rPr>
                <w:b/>
                <w:sz w:val="24"/>
                <w:szCs w:val="24"/>
              </w:rPr>
            </w:pPr>
            <w:r>
              <w:rPr>
                <w:b/>
                <w:sz w:val="24"/>
                <w:szCs w:val="24"/>
              </w:rPr>
              <w:t>“______ is dominant.</w:t>
            </w:r>
          </w:p>
          <w:p w14:paraId="73DB9266" w14:textId="77777777" w:rsidR="008A7BD6" w:rsidRDefault="008A7BD6" w:rsidP="003D4FF5">
            <w:pPr>
              <w:widowControl w:val="0"/>
              <w:rPr>
                <w:b/>
                <w:sz w:val="24"/>
                <w:szCs w:val="24"/>
              </w:rPr>
            </w:pPr>
            <w:r>
              <w:rPr>
                <w:b/>
                <w:sz w:val="24"/>
                <w:szCs w:val="24"/>
              </w:rPr>
              <w:t xml:space="preserve">“These lizards are only one sex, regulated by </w:t>
            </w:r>
            <w:proofErr w:type="spellStart"/>
            <w:r>
              <w:rPr>
                <w:b/>
                <w:sz w:val="24"/>
                <w:szCs w:val="24"/>
              </w:rPr>
              <w:t>estrogen</w:t>
            </w:r>
            <w:proofErr w:type="spellEnd"/>
            <w:r>
              <w:rPr>
                <w:b/>
                <w:sz w:val="24"/>
                <w:szCs w:val="24"/>
              </w:rPr>
              <w:t>.”</w:t>
            </w:r>
          </w:p>
          <w:p w14:paraId="498C4505" w14:textId="77777777" w:rsidR="008A7BD6" w:rsidRDefault="008A7BD6" w:rsidP="003D4FF5">
            <w:pPr>
              <w:widowControl w:val="0"/>
              <w:pBdr>
                <w:top w:val="nil"/>
                <w:left w:val="nil"/>
                <w:bottom w:val="nil"/>
                <w:right w:val="nil"/>
                <w:between w:val="nil"/>
              </w:pBdr>
              <w:spacing w:line="240" w:lineRule="auto"/>
              <w:rPr>
                <w:b/>
              </w:rPr>
            </w:pPr>
          </w:p>
        </w:tc>
      </w:tr>
      <w:tr w:rsidR="008A7BD6" w14:paraId="78C86385" w14:textId="77777777" w:rsidTr="003D4FF5">
        <w:tc>
          <w:tcPr>
            <w:tcW w:w="4155" w:type="dxa"/>
            <w:shd w:val="clear" w:color="auto" w:fill="auto"/>
            <w:tcMar>
              <w:top w:w="100" w:type="dxa"/>
              <w:left w:w="100" w:type="dxa"/>
              <w:bottom w:w="100" w:type="dxa"/>
              <w:right w:w="100" w:type="dxa"/>
            </w:tcMar>
          </w:tcPr>
          <w:p w14:paraId="3E77EE57" w14:textId="77777777" w:rsidR="008A7BD6" w:rsidRDefault="008A7BD6" w:rsidP="003D4FF5">
            <w:pPr>
              <w:widowControl w:val="0"/>
              <w:pBdr>
                <w:top w:val="nil"/>
                <w:left w:val="nil"/>
                <w:bottom w:val="nil"/>
                <w:right w:val="nil"/>
                <w:between w:val="nil"/>
              </w:pBdr>
              <w:spacing w:line="240" w:lineRule="auto"/>
              <w:rPr>
                <w:b/>
              </w:rPr>
            </w:pPr>
            <w:r>
              <w:rPr>
                <w:b/>
                <w:sz w:val="24"/>
                <w:szCs w:val="24"/>
                <w:highlight w:val="white"/>
              </w:rPr>
              <w:t>“</w:t>
            </w:r>
            <w:proofErr w:type="gramStart"/>
            <w:r>
              <w:rPr>
                <w:b/>
                <w:sz w:val="24"/>
                <w:szCs w:val="24"/>
                <w:highlight w:val="white"/>
              </w:rPr>
              <w:t>gender</w:t>
            </w:r>
            <w:proofErr w:type="gramEnd"/>
            <w:r>
              <w:rPr>
                <w:b/>
                <w:sz w:val="24"/>
                <w:szCs w:val="24"/>
                <w:highlight w:val="white"/>
              </w:rPr>
              <w:t xml:space="preserve"> reveal party”</w:t>
            </w:r>
          </w:p>
        </w:tc>
        <w:tc>
          <w:tcPr>
            <w:tcW w:w="4845" w:type="dxa"/>
            <w:shd w:val="clear" w:color="auto" w:fill="auto"/>
            <w:tcMar>
              <w:top w:w="100" w:type="dxa"/>
              <w:left w:w="100" w:type="dxa"/>
              <w:bottom w:w="100" w:type="dxa"/>
              <w:right w:w="100" w:type="dxa"/>
            </w:tcMar>
          </w:tcPr>
          <w:p w14:paraId="19FF4F42" w14:textId="77777777" w:rsidR="008A7BD6" w:rsidRDefault="008A7BD6" w:rsidP="003D4FF5">
            <w:pPr>
              <w:widowControl w:val="0"/>
              <w:shd w:val="clear" w:color="auto" w:fill="FFFFFF"/>
              <w:rPr>
                <w:b/>
                <w:sz w:val="24"/>
                <w:szCs w:val="24"/>
              </w:rPr>
            </w:pPr>
            <w:r>
              <w:rPr>
                <w:b/>
                <w:sz w:val="24"/>
                <w:szCs w:val="24"/>
              </w:rPr>
              <w:t>Consider removing this non-biologically essential activity from your curriculum. Cis- and transgender students alike have different relationships with their birthdays.</w:t>
            </w:r>
          </w:p>
          <w:p w14:paraId="72904DAC" w14:textId="77777777" w:rsidR="008A7BD6" w:rsidRDefault="008A7BD6" w:rsidP="003D4FF5">
            <w:pPr>
              <w:widowControl w:val="0"/>
              <w:shd w:val="clear" w:color="auto" w:fill="FFFFFF"/>
              <w:rPr>
                <w:b/>
                <w:sz w:val="24"/>
                <w:szCs w:val="24"/>
              </w:rPr>
            </w:pPr>
          </w:p>
          <w:p w14:paraId="2500B041" w14:textId="77777777" w:rsidR="008A7BD6" w:rsidRDefault="008A7BD6" w:rsidP="003D4FF5">
            <w:pPr>
              <w:widowControl w:val="0"/>
              <w:shd w:val="clear" w:color="auto" w:fill="FFFFFF"/>
              <w:rPr>
                <w:b/>
                <w:sz w:val="24"/>
                <w:szCs w:val="24"/>
              </w:rPr>
            </w:pPr>
            <w:r>
              <w:rPr>
                <w:b/>
                <w:sz w:val="24"/>
                <w:szCs w:val="24"/>
              </w:rPr>
              <w:t xml:space="preserve">What essential standard do students learn from this that another activity offers? If you must, try </w:t>
            </w:r>
            <w:proofErr w:type="spellStart"/>
            <w:r>
              <w:rPr>
                <w:b/>
                <w:sz w:val="24"/>
                <w:szCs w:val="24"/>
              </w:rPr>
              <w:t>relabeling</w:t>
            </w:r>
            <w:proofErr w:type="spellEnd"/>
            <w:r>
              <w:rPr>
                <w:b/>
                <w:sz w:val="24"/>
                <w:szCs w:val="24"/>
              </w:rPr>
              <w:t xml:space="preserve"> as:</w:t>
            </w:r>
          </w:p>
          <w:p w14:paraId="26766F54" w14:textId="77777777" w:rsidR="008A7BD6" w:rsidRDefault="008A7BD6" w:rsidP="003D4FF5">
            <w:pPr>
              <w:widowControl w:val="0"/>
              <w:shd w:val="clear" w:color="auto" w:fill="FFFFFF"/>
              <w:rPr>
                <w:b/>
                <w:sz w:val="24"/>
                <w:szCs w:val="24"/>
              </w:rPr>
            </w:pPr>
          </w:p>
          <w:p w14:paraId="29E05A29" w14:textId="4E6313D9" w:rsidR="008A7BD6" w:rsidRDefault="008A7BD6" w:rsidP="003D4FF5">
            <w:pPr>
              <w:widowControl w:val="0"/>
              <w:shd w:val="clear" w:color="auto" w:fill="FFFFFF"/>
              <w:rPr>
                <w:b/>
                <w:sz w:val="24"/>
                <w:szCs w:val="24"/>
              </w:rPr>
            </w:pPr>
            <w:r>
              <w:rPr>
                <w:b/>
                <w:sz w:val="24"/>
                <w:szCs w:val="24"/>
              </w:rPr>
              <w:t>“</w:t>
            </w:r>
            <w:proofErr w:type="gramStart"/>
            <w:r>
              <w:rPr>
                <w:b/>
                <w:sz w:val="24"/>
                <w:szCs w:val="24"/>
              </w:rPr>
              <w:t>embryogenesis</w:t>
            </w:r>
            <w:proofErr w:type="gramEnd"/>
            <w:r>
              <w:rPr>
                <w:b/>
                <w:sz w:val="24"/>
                <w:szCs w:val="24"/>
              </w:rPr>
              <w:t xml:space="preserve"> party”</w:t>
            </w:r>
          </w:p>
          <w:p w14:paraId="69C9AB95" w14:textId="49FD4260" w:rsidR="008A7BD6" w:rsidRPr="003F2101" w:rsidRDefault="008A7BD6" w:rsidP="003F2101">
            <w:pPr>
              <w:widowControl w:val="0"/>
              <w:shd w:val="clear" w:color="auto" w:fill="FFFFFF"/>
              <w:rPr>
                <w:b/>
                <w:sz w:val="24"/>
                <w:szCs w:val="24"/>
              </w:rPr>
            </w:pPr>
            <w:r>
              <w:rPr>
                <w:b/>
                <w:sz w:val="24"/>
                <w:szCs w:val="24"/>
              </w:rPr>
              <w:t>“</w:t>
            </w:r>
            <w:proofErr w:type="gramStart"/>
            <w:r>
              <w:rPr>
                <w:b/>
                <w:sz w:val="24"/>
                <w:szCs w:val="24"/>
              </w:rPr>
              <w:t>chromosome</w:t>
            </w:r>
            <w:proofErr w:type="gramEnd"/>
            <w:r>
              <w:rPr>
                <w:b/>
                <w:sz w:val="24"/>
                <w:szCs w:val="24"/>
              </w:rPr>
              <w:t xml:space="preserve"> reveal party”</w:t>
            </w:r>
          </w:p>
        </w:tc>
      </w:tr>
      <w:tr w:rsidR="008A7BD6" w14:paraId="1F5DA959" w14:textId="77777777" w:rsidTr="003D4FF5">
        <w:tc>
          <w:tcPr>
            <w:tcW w:w="4155" w:type="dxa"/>
            <w:shd w:val="clear" w:color="auto" w:fill="D9EAD3"/>
            <w:tcMar>
              <w:top w:w="100" w:type="dxa"/>
              <w:left w:w="100" w:type="dxa"/>
              <w:bottom w:w="100" w:type="dxa"/>
              <w:right w:w="100" w:type="dxa"/>
            </w:tcMar>
          </w:tcPr>
          <w:p w14:paraId="3A9ED0D7" w14:textId="77777777" w:rsidR="008A7BD6" w:rsidRDefault="008A7BD6" w:rsidP="003D4FF5">
            <w:pPr>
              <w:widowControl w:val="0"/>
              <w:pBdr>
                <w:top w:val="nil"/>
                <w:left w:val="nil"/>
                <w:bottom w:val="nil"/>
                <w:right w:val="nil"/>
                <w:between w:val="nil"/>
              </w:pBdr>
              <w:spacing w:line="240" w:lineRule="auto"/>
              <w:rPr>
                <w:b/>
              </w:rPr>
            </w:pPr>
            <w:r>
              <w:rPr>
                <w:b/>
                <w:sz w:val="24"/>
                <w:szCs w:val="24"/>
              </w:rPr>
              <w:lastRenderedPageBreak/>
              <w:t>“</w:t>
            </w:r>
            <w:proofErr w:type="gramStart"/>
            <w:r>
              <w:rPr>
                <w:b/>
                <w:sz w:val="24"/>
                <w:szCs w:val="24"/>
              </w:rPr>
              <w:t>male</w:t>
            </w:r>
            <w:proofErr w:type="gramEnd"/>
            <w:r>
              <w:rPr>
                <w:b/>
                <w:sz w:val="24"/>
                <w:szCs w:val="24"/>
              </w:rPr>
              <w:t xml:space="preserve"> reproductive organs”</w:t>
            </w:r>
          </w:p>
        </w:tc>
        <w:tc>
          <w:tcPr>
            <w:tcW w:w="4845" w:type="dxa"/>
            <w:tcBorders>
              <w:bottom w:val="single" w:sz="12" w:space="0" w:color="666666"/>
            </w:tcBorders>
            <w:shd w:val="clear" w:color="auto" w:fill="D9EAD3"/>
            <w:tcMar>
              <w:top w:w="100" w:type="dxa"/>
              <w:left w:w="100" w:type="dxa"/>
              <w:bottom w:w="100" w:type="dxa"/>
              <w:right w:w="100" w:type="dxa"/>
            </w:tcMar>
          </w:tcPr>
          <w:p w14:paraId="79BE94C1" w14:textId="77777777" w:rsidR="008A7BD6" w:rsidRDefault="008A7BD6" w:rsidP="003D4FF5">
            <w:pPr>
              <w:widowControl w:val="0"/>
              <w:pBdr>
                <w:top w:val="nil"/>
                <w:left w:val="nil"/>
                <w:bottom w:val="nil"/>
                <w:right w:val="nil"/>
                <w:between w:val="nil"/>
              </w:pBdr>
              <w:spacing w:line="240" w:lineRule="auto"/>
              <w:rPr>
                <w:b/>
              </w:rPr>
            </w:pPr>
            <w:r>
              <w:rPr>
                <w:b/>
                <w:sz w:val="24"/>
                <w:szCs w:val="24"/>
              </w:rPr>
              <w:t>“</w:t>
            </w:r>
            <w:proofErr w:type="gramStart"/>
            <w:r>
              <w:rPr>
                <w:b/>
                <w:sz w:val="24"/>
                <w:szCs w:val="24"/>
              </w:rPr>
              <w:t>penis</w:t>
            </w:r>
            <w:proofErr w:type="gramEnd"/>
            <w:r>
              <w:rPr>
                <w:b/>
                <w:sz w:val="24"/>
                <w:szCs w:val="24"/>
              </w:rPr>
              <w:t xml:space="preserve"> and testicles”</w:t>
            </w:r>
          </w:p>
        </w:tc>
      </w:tr>
      <w:tr w:rsidR="008A7BD6" w14:paraId="6D57A61B" w14:textId="77777777" w:rsidTr="003D4FF5">
        <w:tc>
          <w:tcPr>
            <w:tcW w:w="4155" w:type="dxa"/>
            <w:tcBorders>
              <w:right w:val="single" w:sz="12" w:space="0" w:color="000000"/>
            </w:tcBorders>
            <w:shd w:val="clear" w:color="auto" w:fill="auto"/>
            <w:tcMar>
              <w:top w:w="100" w:type="dxa"/>
              <w:left w:w="100" w:type="dxa"/>
              <w:bottom w:w="100" w:type="dxa"/>
              <w:right w:w="100" w:type="dxa"/>
            </w:tcMar>
          </w:tcPr>
          <w:p w14:paraId="67369146" w14:textId="77777777" w:rsidR="008A7BD6" w:rsidRDefault="008A7BD6" w:rsidP="003D4FF5">
            <w:pPr>
              <w:widowControl w:val="0"/>
              <w:pBdr>
                <w:top w:val="nil"/>
                <w:left w:val="nil"/>
                <w:bottom w:val="nil"/>
                <w:right w:val="nil"/>
                <w:between w:val="nil"/>
              </w:pBdr>
              <w:spacing w:line="240" w:lineRule="auto"/>
              <w:rPr>
                <w:b/>
              </w:rPr>
            </w:pPr>
            <w:r>
              <w:rPr>
                <w:b/>
                <w:sz w:val="24"/>
                <w:szCs w:val="24"/>
                <w:highlight w:val="white"/>
              </w:rPr>
              <w:t>“</w:t>
            </w:r>
            <w:proofErr w:type="gramStart"/>
            <w:r>
              <w:rPr>
                <w:b/>
                <w:sz w:val="24"/>
                <w:szCs w:val="24"/>
                <w:highlight w:val="white"/>
              </w:rPr>
              <w:t>female</w:t>
            </w:r>
            <w:proofErr w:type="gramEnd"/>
            <w:r>
              <w:rPr>
                <w:b/>
                <w:sz w:val="24"/>
                <w:szCs w:val="24"/>
                <w:highlight w:val="white"/>
              </w:rPr>
              <w:t xml:space="preserve"> reproductive organs”</w:t>
            </w:r>
          </w:p>
        </w:tc>
        <w:tc>
          <w:tcPr>
            <w:tcW w:w="4845" w:type="dxa"/>
            <w:tcBorders>
              <w:top w:val="single" w:sz="12" w:space="0" w:color="666666"/>
              <w:left w:val="single" w:sz="12" w:space="0" w:color="000000"/>
              <w:bottom w:val="single" w:sz="12" w:space="0" w:color="666666"/>
              <w:right w:val="single" w:sz="12" w:space="0" w:color="999999"/>
            </w:tcBorders>
            <w:tcMar>
              <w:top w:w="220" w:type="dxa"/>
              <w:left w:w="220" w:type="dxa"/>
              <w:bottom w:w="220" w:type="dxa"/>
              <w:right w:w="220" w:type="dxa"/>
            </w:tcMar>
            <w:vAlign w:val="center"/>
          </w:tcPr>
          <w:p w14:paraId="33701162" w14:textId="77777777" w:rsidR="008A7BD6" w:rsidRDefault="008A7BD6" w:rsidP="003D4FF5">
            <w:pPr>
              <w:widowControl w:val="0"/>
              <w:rPr>
                <w:b/>
                <w:sz w:val="24"/>
                <w:szCs w:val="24"/>
              </w:rPr>
            </w:pPr>
            <w:r>
              <w:rPr>
                <w:b/>
                <w:sz w:val="24"/>
                <w:szCs w:val="24"/>
              </w:rPr>
              <w:t>“Vulva, vagina, uterus, and ovaries”</w:t>
            </w:r>
          </w:p>
        </w:tc>
      </w:tr>
      <w:tr w:rsidR="008A7BD6" w14:paraId="5B92C79A" w14:textId="77777777" w:rsidTr="003D4FF5">
        <w:tc>
          <w:tcPr>
            <w:tcW w:w="4155" w:type="dxa"/>
            <w:tcBorders>
              <w:right w:val="single" w:sz="12" w:space="0" w:color="000000"/>
            </w:tcBorders>
            <w:shd w:val="clear" w:color="auto" w:fill="D9EAD3"/>
            <w:tcMar>
              <w:top w:w="100" w:type="dxa"/>
              <w:left w:w="100" w:type="dxa"/>
              <w:bottom w:w="100" w:type="dxa"/>
              <w:right w:w="100" w:type="dxa"/>
            </w:tcMar>
          </w:tcPr>
          <w:p w14:paraId="568C3AEA" w14:textId="77777777" w:rsidR="008A7BD6" w:rsidRDefault="008A7BD6" w:rsidP="003D4FF5">
            <w:pPr>
              <w:widowControl w:val="0"/>
              <w:pBdr>
                <w:top w:val="nil"/>
                <w:left w:val="nil"/>
                <w:bottom w:val="nil"/>
                <w:right w:val="nil"/>
                <w:between w:val="nil"/>
              </w:pBdr>
              <w:spacing w:line="240" w:lineRule="auto"/>
              <w:rPr>
                <w:b/>
                <w:sz w:val="24"/>
                <w:szCs w:val="24"/>
              </w:rPr>
            </w:pPr>
            <w:r>
              <w:rPr>
                <w:b/>
                <w:sz w:val="24"/>
                <w:szCs w:val="24"/>
              </w:rPr>
              <w:t xml:space="preserve">“When the mum gives birth to the </w:t>
            </w:r>
            <w:proofErr w:type="spellStart"/>
            <w:r>
              <w:rPr>
                <w:b/>
                <w:sz w:val="24"/>
                <w:szCs w:val="24"/>
              </w:rPr>
              <w:t>fetus</w:t>
            </w:r>
            <w:proofErr w:type="spellEnd"/>
            <w:r>
              <w:rPr>
                <w:b/>
                <w:sz w:val="24"/>
                <w:szCs w:val="24"/>
              </w:rPr>
              <w:t xml:space="preserve"> or infant…”</w:t>
            </w:r>
          </w:p>
        </w:tc>
        <w:tc>
          <w:tcPr>
            <w:tcW w:w="4845" w:type="dxa"/>
            <w:tcBorders>
              <w:top w:val="single" w:sz="12" w:space="0" w:color="666666"/>
              <w:left w:val="single" w:sz="12" w:space="0" w:color="000000"/>
              <w:bottom w:val="single" w:sz="12" w:space="0" w:color="666666"/>
              <w:right w:val="single" w:sz="12" w:space="0" w:color="999999"/>
            </w:tcBorders>
            <w:shd w:val="clear" w:color="auto" w:fill="D9EAD3"/>
            <w:tcMar>
              <w:top w:w="220" w:type="dxa"/>
              <w:left w:w="220" w:type="dxa"/>
              <w:bottom w:w="220" w:type="dxa"/>
              <w:right w:w="220" w:type="dxa"/>
            </w:tcMar>
            <w:vAlign w:val="center"/>
          </w:tcPr>
          <w:p w14:paraId="5CBD0C6E" w14:textId="77777777" w:rsidR="008A7BD6" w:rsidRDefault="008A7BD6" w:rsidP="003D4FF5">
            <w:pPr>
              <w:widowControl w:val="0"/>
              <w:rPr>
                <w:b/>
                <w:sz w:val="24"/>
                <w:szCs w:val="24"/>
              </w:rPr>
            </w:pPr>
            <w:r>
              <w:rPr>
                <w:b/>
                <w:sz w:val="24"/>
                <w:szCs w:val="24"/>
              </w:rPr>
              <w:t>“When the baby exits the womb…”</w:t>
            </w:r>
          </w:p>
        </w:tc>
      </w:tr>
      <w:tr w:rsidR="008A7BD6" w14:paraId="22A9079C" w14:textId="77777777" w:rsidTr="003D4FF5">
        <w:tc>
          <w:tcPr>
            <w:tcW w:w="4155" w:type="dxa"/>
            <w:tcBorders>
              <w:right w:val="single" w:sz="12" w:space="0" w:color="000000"/>
            </w:tcBorders>
            <w:shd w:val="clear" w:color="auto" w:fill="auto"/>
            <w:tcMar>
              <w:top w:w="100" w:type="dxa"/>
              <w:left w:w="100" w:type="dxa"/>
              <w:bottom w:w="100" w:type="dxa"/>
              <w:right w:w="100" w:type="dxa"/>
            </w:tcMar>
          </w:tcPr>
          <w:p w14:paraId="29005183" w14:textId="77777777" w:rsidR="008A7BD6" w:rsidRDefault="008A7BD6" w:rsidP="003D4FF5">
            <w:pPr>
              <w:widowControl w:val="0"/>
              <w:pBdr>
                <w:top w:val="nil"/>
                <w:left w:val="nil"/>
                <w:bottom w:val="nil"/>
                <w:right w:val="nil"/>
                <w:between w:val="nil"/>
              </w:pBdr>
              <w:spacing w:line="240" w:lineRule="auto"/>
              <w:rPr>
                <w:b/>
                <w:sz w:val="24"/>
                <w:szCs w:val="24"/>
                <w:highlight w:val="white"/>
              </w:rPr>
            </w:pPr>
            <w:r>
              <w:rPr>
                <w:b/>
                <w:sz w:val="24"/>
                <w:szCs w:val="24"/>
                <w:highlight w:val="white"/>
              </w:rPr>
              <w:t>“mum”</w:t>
            </w:r>
          </w:p>
        </w:tc>
        <w:tc>
          <w:tcPr>
            <w:tcW w:w="4845" w:type="dxa"/>
            <w:tcBorders>
              <w:top w:val="single" w:sz="12" w:space="0" w:color="666666"/>
              <w:left w:val="single" w:sz="12" w:space="0" w:color="000000"/>
              <w:bottom w:val="single" w:sz="12" w:space="0" w:color="666666"/>
              <w:right w:val="single" w:sz="12" w:space="0" w:color="999999"/>
            </w:tcBorders>
            <w:tcMar>
              <w:top w:w="220" w:type="dxa"/>
              <w:left w:w="220" w:type="dxa"/>
              <w:bottom w:w="220" w:type="dxa"/>
              <w:right w:w="220" w:type="dxa"/>
            </w:tcMar>
            <w:vAlign w:val="center"/>
          </w:tcPr>
          <w:p w14:paraId="0C43DE04" w14:textId="77777777" w:rsidR="008A7BD6" w:rsidRDefault="008A7BD6" w:rsidP="003D4FF5">
            <w:pPr>
              <w:widowControl w:val="0"/>
              <w:rPr>
                <w:b/>
                <w:sz w:val="24"/>
                <w:szCs w:val="24"/>
              </w:rPr>
            </w:pPr>
            <w:r>
              <w:rPr>
                <w:b/>
                <w:sz w:val="24"/>
                <w:szCs w:val="24"/>
                <w:highlight w:val="white"/>
              </w:rPr>
              <w:t>“</w:t>
            </w:r>
            <w:proofErr w:type="gramStart"/>
            <w:r>
              <w:rPr>
                <w:b/>
                <w:sz w:val="24"/>
                <w:szCs w:val="24"/>
                <w:highlight w:val="white"/>
              </w:rPr>
              <w:t>birth</w:t>
            </w:r>
            <w:proofErr w:type="gramEnd"/>
            <w:r>
              <w:rPr>
                <w:b/>
                <w:sz w:val="24"/>
                <w:szCs w:val="24"/>
                <w:highlight w:val="white"/>
              </w:rPr>
              <w:t xml:space="preserve"> parent” “carrier”</w:t>
            </w:r>
          </w:p>
        </w:tc>
      </w:tr>
      <w:tr w:rsidR="008A7BD6" w14:paraId="71B46236" w14:textId="77777777" w:rsidTr="003D4FF5">
        <w:tc>
          <w:tcPr>
            <w:tcW w:w="4155" w:type="dxa"/>
            <w:tcBorders>
              <w:right w:val="single" w:sz="12" w:space="0" w:color="000000"/>
            </w:tcBorders>
            <w:shd w:val="clear" w:color="auto" w:fill="D9EAD3"/>
            <w:tcMar>
              <w:top w:w="100" w:type="dxa"/>
              <w:left w:w="100" w:type="dxa"/>
              <w:bottom w:w="100" w:type="dxa"/>
              <w:right w:w="100" w:type="dxa"/>
            </w:tcMar>
          </w:tcPr>
          <w:p w14:paraId="4995C270" w14:textId="77777777" w:rsidR="008A7BD6" w:rsidRDefault="008A7BD6" w:rsidP="003D4FF5">
            <w:pPr>
              <w:widowControl w:val="0"/>
              <w:pBdr>
                <w:top w:val="nil"/>
                <w:left w:val="nil"/>
                <w:bottom w:val="nil"/>
                <w:right w:val="nil"/>
                <w:between w:val="nil"/>
              </w:pBdr>
              <w:spacing w:line="240" w:lineRule="auto"/>
              <w:rPr>
                <w:b/>
                <w:sz w:val="24"/>
                <w:szCs w:val="24"/>
              </w:rPr>
            </w:pPr>
            <w:r>
              <w:rPr>
                <w:b/>
                <w:sz w:val="24"/>
                <w:szCs w:val="24"/>
              </w:rPr>
              <w:t>“normal” / “natural” / “typical”</w:t>
            </w:r>
          </w:p>
        </w:tc>
        <w:tc>
          <w:tcPr>
            <w:tcW w:w="4845" w:type="dxa"/>
            <w:tcBorders>
              <w:top w:val="single" w:sz="12" w:space="0" w:color="666666"/>
              <w:left w:val="single" w:sz="12" w:space="0" w:color="000000"/>
              <w:bottom w:val="single" w:sz="12" w:space="0" w:color="666666"/>
              <w:right w:val="single" w:sz="12" w:space="0" w:color="999999"/>
            </w:tcBorders>
            <w:shd w:val="clear" w:color="auto" w:fill="D9EAD3"/>
            <w:tcMar>
              <w:top w:w="220" w:type="dxa"/>
              <w:left w:w="220" w:type="dxa"/>
              <w:bottom w:w="220" w:type="dxa"/>
              <w:right w:w="220" w:type="dxa"/>
            </w:tcMar>
            <w:vAlign w:val="center"/>
          </w:tcPr>
          <w:p w14:paraId="11512991" w14:textId="77777777" w:rsidR="008A7BD6" w:rsidRDefault="008A7BD6" w:rsidP="003D4FF5">
            <w:pPr>
              <w:widowControl w:val="0"/>
              <w:rPr>
                <w:b/>
                <w:sz w:val="24"/>
                <w:szCs w:val="24"/>
              </w:rPr>
            </w:pPr>
            <w:r>
              <w:rPr>
                <w:b/>
                <w:sz w:val="24"/>
                <w:szCs w:val="24"/>
              </w:rPr>
              <w:t>“</w:t>
            </w:r>
            <w:proofErr w:type="gramStart"/>
            <w:r>
              <w:rPr>
                <w:b/>
                <w:sz w:val="24"/>
                <w:szCs w:val="24"/>
              </w:rPr>
              <w:t>most</w:t>
            </w:r>
            <w:proofErr w:type="gramEnd"/>
            <w:r>
              <w:rPr>
                <w:b/>
                <w:sz w:val="24"/>
                <w:szCs w:val="24"/>
              </w:rPr>
              <w:t xml:space="preserve"> common,” “frequent,” or “many people / bodies / parts”</w:t>
            </w:r>
          </w:p>
        </w:tc>
      </w:tr>
      <w:tr w:rsidR="008A7BD6" w14:paraId="202FC598" w14:textId="77777777" w:rsidTr="003D4FF5">
        <w:trPr>
          <w:trHeight w:val="435"/>
        </w:trPr>
        <w:tc>
          <w:tcPr>
            <w:tcW w:w="9000" w:type="dxa"/>
            <w:gridSpan w:val="2"/>
            <w:tcBorders>
              <w:right w:val="single" w:sz="12" w:space="0" w:color="000000"/>
            </w:tcBorders>
            <w:shd w:val="clear" w:color="auto" w:fill="CFE2F3"/>
            <w:tcMar>
              <w:top w:w="100" w:type="dxa"/>
              <w:left w:w="100" w:type="dxa"/>
              <w:bottom w:w="100" w:type="dxa"/>
              <w:right w:w="100" w:type="dxa"/>
            </w:tcMar>
          </w:tcPr>
          <w:p w14:paraId="302896D9" w14:textId="77777777" w:rsidR="008A7BD6" w:rsidRDefault="008A7BD6" w:rsidP="003D4FF5">
            <w:pPr>
              <w:widowControl w:val="0"/>
              <w:pBdr>
                <w:top w:val="nil"/>
                <w:left w:val="nil"/>
                <w:bottom w:val="nil"/>
                <w:right w:val="nil"/>
                <w:between w:val="nil"/>
              </w:pBdr>
              <w:spacing w:line="240" w:lineRule="auto"/>
              <w:rPr>
                <w:b/>
                <w:sz w:val="30"/>
                <w:szCs w:val="30"/>
              </w:rPr>
            </w:pPr>
            <w:r>
              <w:rPr>
                <w:b/>
                <w:sz w:val="30"/>
                <w:szCs w:val="30"/>
              </w:rPr>
              <w:t>Genes</w:t>
            </w:r>
          </w:p>
        </w:tc>
      </w:tr>
      <w:tr w:rsidR="008A7BD6" w14:paraId="55766C82" w14:textId="77777777" w:rsidTr="003D4FF5">
        <w:trPr>
          <w:trHeight w:val="362"/>
        </w:trPr>
        <w:tc>
          <w:tcPr>
            <w:tcW w:w="4155" w:type="dxa"/>
            <w:tcBorders>
              <w:right w:val="single" w:sz="12" w:space="0" w:color="000000"/>
            </w:tcBorders>
            <w:shd w:val="clear" w:color="auto" w:fill="CFE2F3"/>
            <w:tcMar>
              <w:top w:w="100" w:type="dxa"/>
              <w:left w:w="100" w:type="dxa"/>
              <w:bottom w:w="100" w:type="dxa"/>
              <w:right w:w="100" w:type="dxa"/>
            </w:tcMar>
          </w:tcPr>
          <w:p w14:paraId="63BC2BFD" w14:textId="77777777" w:rsidR="008A7BD6" w:rsidRDefault="008A7BD6" w:rsidP="003D4FF5">
            <w:pPr>
              <w:widowControl w:val="0"/>
              <w:pBdr>
                <w:top w:val="nil"/>
                <w:left w:val="nil"/>
                <w:bottom w:val="nil"/>
                <w:right w:val="nil"/>
                <w:between w:val="nil"/>
              </w:pBdr>
              <w:spacing w:line="240" w:lineRule="auto"/>
              <w:rPr>
                <w:b/>
                <w:sz w:val="24"/>
                <w:szCs w:val="24"/>
              </w:rPr>
            </w:pPr>
            <w:r>
              <w:rPr>
                <w:b/>
                <w:sz w:val="24"/>
                <w:szCs w:val="24"/>
              </w:rPr>
              <w:t>Instead of...</w:t>
            </w:r>
          </w:p>
        </w:tc>
        <w:tc>
          <w:tcPr>
            <w:tcW w:w="4845" w:type="dxa"/>
            <w:tcBorders>
              <w:top w:val="single" w:sz="12" w:space="0" w:color="666666"/>
              <w:left w:val="single" w:sz="12" w:space="0" w:color="000000"/>
              <w:bottom w:val="single" w:sz="12" w:space="0" w:color="666666"/>
              <w:right w:val="single" w:sz="12" w:space="0" w:color="999999"/>
            </w:tcBorders>
            <w:shd w:val="clear" w:color="auto" w:fill="CFE2F3"/>
            <w:tcMar>
              <w:top w:w="220" w:type="dxa"/>
              <w:left w:w="220" w:type="dxa"/>
              <w:bottom w:w="220" w:type="dxa"/>
              <w:right w:w="220" w:type="dxa"/>
            </w:tcMar>
            <w:vAlign w:val="center"/>
          </w:tcPr>
          <w:p w14:paraId="44F06599" w14:textId="77777777" w:rsidR="008A7BD6" w:rsidRDefault="008A7BD6" w:rsidP="003D4FF5">
            <w:pPr>
              <w:widowControl w:val="0"/>
              <w:rPr>
                <w:b/>
                <w:sz w:val="24"/>
                <w:szCs w:val="24"/>
              </w:rPr>
            </w:pPr>
            <w:r>
              <w:rPr>
                <w:b/>
                <w:sz w:val="24"/>
                <w:szCs w:val="24"/>
              </w:rPr>
              <w:t>Try...</w:t>
            </w:r>
          </w:p>
        </w:tc>
      </w:tr>
      <w:tr w:rsidR="008A7BD6" w14:paraId="54302578" w14:textId="77777777" w:rsidTr="003D4FF5">
        <w:trPr>
          <w:trHeight w:val="722"/>
        </w:trPr>
        <w:tc>
          <w:tcPr>
            <w:tcW w:w="4155" w:type="dxa"/>
            <w:tcBorders>
              <w:right w:val="single" w:sz="12" w:space="0" w:color="000000"/>
            </w:tcBorders>
            <w:shd w:val="clear" w:color="auto" w:fill="FFFFFF"/>
            <w:tcMar>
              <w:top w:w="100" w:type="dxa"/>
              <w:left w:w="100" w:type="dxa"/>
              <w:bottom w:w="100" w:type="dxa"/>
              <w:right w:w="100" w:type="dxa"/>
            </w:tcMar>
          </w:tcPr>
          <w:p w14:paraId="3B2D8D78" w14:textId="77777777" w:rsidR="008A7BD6" w:rsidRDefault="008A7BD6" w:rsidP="003D4FF5">
            <w:pPr>
              <w:widowControl w:val="0"/>
              <w:pBdr>
                <w:top w:val="nil"/>
                <w:left w:val="nil"/>
                <w:bottom w:val="nil"/>
                <w:right w:val="nil"/>
                <w:between w:val="nil"/>
              </w:pBdr>
              <w:spacing w:line="240" w:lineRule="auto"/>
              <w:rPr>
                <w:b/>
                <w:sz w:val="24"/>
                <w:szCs w:val="24"/>
              </w:rPr>
            </w:pPr>
            <w:r>
              <w:rPr>
                <w:b/>
                <w:sz w:val="24"/>
                <w:szCs w:val="24"/>
                <w:highlight w:val="white"/>
              </w:rPr>
              <w:t>“Mom gave you her genes, Dad gave you his.”</w:t>
            </w:r>
          </w:p>
        </w:tc>
        <w:tc>
          <w:tcPr>
            <w:tcW w:w="4845" w:type="dxa"/>
            <w:tcBorders>
              <w:top w:val="single" w:sz="12" w:space="0" w:color="666666"/>
              <w:left w:val="single" w:sz="12" w:space="0" w:color="000000"/>
              <w:bottom w:val="single" w:sz="12" w:space="0" w:color="666666"/>
              <w:right w:val="single" w:sz="12" w:space="0" w:color="999999"/>
            </w:tcBorders>
            <w:shd w:val="clear" w:color="auto" w:fill="FFFFFF"/>
            <w:tcMar>
              <w:top w:w="220" w:type="dxa"/>
              <w:left w:w="220" w:type="dxa"/>
              <w:bottom w:w="220" w:type="dxa"/>
              <w:right w:w="220" w:type="dxa"/>
            </w:tcMar>
            <w:vAlign w:val="center"/>
          </w:tcPr>
          <w:p w14:paraId="5D99110E" w14:textId="77777777" w:rsidR="008A7BD6" w:rsidRDefault="008A7BD6" w:rsidP="003D4FF5">
            <w:pPr>
              <w:widowControl w:val="0"/>
              <w:rPr>
                <w:b/>
                <w:sz w:val="24"/>
                <w:szCs w:val="24"/>
              </w:rPr>
            </w:pPr>
            <w:r>
              <w:rPr>
                <w:b/>
                <w:sz w:val="24"/>
                <w:szCs w:val="24"/>
                <w:highlight w:val="white"/>
              </w:rPr>
              <w:t>“You received a mix of genes from sperm and egg.”</w:t>
            </w:r>
          </w:p>
        </w:tc>
      </w:tr>
      <w:tr w:rsidR="008A7BD6" w14:paraId="4A5D32DD" w14:textId="77777777" w:rsidTr="003D4FF5">
        <w:trPr>
          <w:trHeight w:val="722"/>
        </w:trPr>
        <w:tc>
          <w:tcPr>
            <w:tcW w:w="9000" w:type="dxa"/>
            <w:gridSpan w:val="2"/>
            <w:tcBorders>
              <w:right w:val="single" w:sz="12" w:space="0" w:color="000000"/>
            </w:tcBorders>
            <w:shd w:val="clear" w:color="auto" w:fill="CFE2F3"/>
            <w:tcMar>
              <w:top w:w="100" w:type="dxa"/>
              <w:left w:w="100" w:type="dxa"/>
              <w:bottom w:w="100" w:type="dxa"/>
              <w:right w:w="100" w:type="dxa"/>
            </w:tcMar>
          </w:tcPr>
          <w:p w14:paraId="561A4F33" w14:textId="77777777" w:rsidR="008A7BD6" w:rsidRDefault="008A7BD6" w:rsidP="003D4FF5">
            <w:pPr>
              <w:widowControl w:val="0"/>
              <w:pBdr>
                <w:top w:val="nil"/>
                <w:left w:val="nil"/>
                <w:bottom w:val="nil"/>
                <w:right w:val="nil"/>
                <w:between w:val="nil"/>
              </w:pBdr>
              <w:spacing w:line="240" w:lineRule="auto"/>
              <w:rPr>
                <w:b/>
                <w:sz w:val="30"/>
                <w:szCs w:val="30"/>
              </w:rPr>
            </w:pPr>
            <w:r>
              <w:rPr>
                <w:b/>
                <w:sz w:val="30"/>
                <w:szCs w:val="30"/>
              </w:rPr>
              <w:t>Evolution</w:t>
            </w:r>
          </w:p>
        </w:tc>
      </w:tr>
      <w:tr w:rsidR="008A7BD6" w14:paraId="7300E690" w14:textId="77777777" w:rsidTr="003D4FF5">
        <w:trPr>
          <w:trHeight w:val="722"/>
        </w:trPr>
        <w:tc>
          <w:tcPr>
            <w:tcW w:w="4155" w:type="dxa"/>
            <w:tcBorders>
              <w:right w:val="single" w:sz="12" w:space="0" w:color="999999"/>
            </w:tcBorders>
            <w:shd w:val="clear" w:color="auto" w:fill="CFE2F3"/>
            <w:tcMar>
              <w:top w:w="100" w:type="dxa"/>
              <w:left w:w="100" w:type="dxa"/>
              <w:bottom w:w="100" w:type="dxa"/>
              <w:right w:w="100" w:type="dxa"/>
            </w:tcMar>
          </w:tcPr>
          <w:p w14:paraId="7475323B" w14:textId="77777777" w:rsidR="008A7BD6" w:rsidRDefault="008A7BD6" w:rsidP="003D4FF5">
            <w:pPr>
              <w:widowControl w:val="0"/>
              <w:pBdr>
                <w:top w:val="nil"/>
                <w:left w:val="nil"/>
                <w:bottom w:val="nil"/>
                <w:right w:val="nil"/>
                <w:between w:val="nil"/>
              </w:pBdr>
              <w:spacing w:line="240" w:lineRule="auto"/>
              <w:rPr>
                <w:b/>
                <w:sz w:val="24"/>
                <w:szCs w:val="24"/>
              </w:rPr>
            </w:pPr>
            <w:r>
              <w:rPr>
                <w:b/>
                <w:sz w:val="24"/>
                <w:szCs w:val="24"/>
              </w:rPr>
              <w:t>Instead of...</w:t>
            </w:r>
          </w:p>
        </w:tc>
        <w:tc>
          <w:tcPr>
            <w:tcW w:w="4845" w:type="dxa"/>
            <w:tcBorders>
              <w:top w:val="single" w:sz="12" w:space="0" w:color="666666"/>
              <w:left w:val="single" w:sz="12" w:space="0" w:color="000000"/>
              <w:bottom w:val="single" w:sz="12" w:space="0" w:color="666666"/>
              <w:right w:val="single" w:sz="12" w:space="0" w:color="999999"/>
            </w:tcBorders>
            <w:shd w:val="clear" w:color="auto" w:fill="CFE2F3"/>
            <w:tcMar>
              <w:top w:w="220" w:type="dxa"/>
              <w:left w:w="220" w:type="dxa"/>
              <w:bottom w:w="220" w:type="dxa"/>
              <w:right w:w="220" w:type="dxa"/>
            </w:tcMar>
            <w:vAlign w:val="center"/>
          </w:tcPr>
          <w:p w14:paraId="4F14FB7E" w14:textId="77777777" w:rsidR="008A7BD6" w:rsidRDefault="008A7BD6" w:rsidP="003D4FF5">
            <w:pPr>
              <w:widowControl w:val="0"/>
              <w:spacing w:line="240" w:lineRule="auto"/>
              <w:rPr>
                <w:b/>
                <w:sz w:val="24"/>
                <w:szCs w:val="24"/>
              </w:rPr>
            </w:pPr>
            <w:r>
              <w:rPr>
                <w:b/>
                <w:sz w:val="24"/>
                <w:szCs w:val="24"/>
              </w:rPr>
              <w:t>Try...</w:t>
            </w:r>
          </w:p>
        </w:tc>
      </w:tr>
      <w:tr w:rsidR="008A7BD6" w14:paraId="55CA8DB7" w14:textId="77777777" w:rsidTr="003D4FF5">
        <w:trPr>
          <w:trHeight w:val="722"/>
        </w:trPr>
        <w:tc>
          <w:tcPr>
            <w:tcW w:w="4155" w:type="dxa"/>
            <w:tcBorders>
              <w:right w:val="single" w:sz="12" w:space="0" w:color="999999"/>
            </w:tcBorders>
            <w:shd w:val="clear" w:color="auto" w:fill="FFFFFF"/>
            <w:tcMar>
              <w:top w:w="100" w:type="dxa"/>
              <w:left w:w="100" w:type="dxa"/>
              <w:bottom w:w="100" w:type="dxa"/>
              <w:right w:w="100" w:type="dxa"/>
            </w:tcMar>
          </w:tcPr>
          <w:p w14:paraId="049A21B2" w14:textId="77777777" w:rsidR="008A7BD6" w:rsidRDefault="008A7BD6" w:rsidP="003D4FF5">
            <w:pPr>
              <w:widowControl w:val="0"/>
              <w:pBdr>
                <w:top w:val="nil"/>
                <w:left w:val="nil"/>
                <w:bottom w:val="nil"/>
                <w:right w:val="nil"/>
                <w:between w:val="nil"/>
              </w:pBdr>
              <w:spacing w:line="240" w:lineRule="auto"/>
              <w:rPr>
                <w:b/>
                <w:sz w:val="24"/>
                <w:szCs w:val="24"/>
              </w:rPr>
            </w:pPr>
            <w:r>
              <w:rPr>
                <w:b/>
                <w:sz w:val="24"/>
                <w:szCs w:val="24"/>
                <w:highlight w:val="white"/>
              </w:rPr>
              <w:t>“A major characteristic of life is reproduction. Things are alive if they reproduce.”</w:t>
            </w:r>
          </w:p>
        </w:tc>
        <w:tc>
          <w:tcPr>
            <w:tcW w:w="4845" w:type="dxa"/>
            <w:tcBorders>
              <w:top w:val="single" w:sz="12" w:space="0" w:color="666666"/>
              <w:left w:val="single" w:sz="12" w:space="0" w:color="000000"/>
              <w:bottom w:val="single" w:sz="12" w:space="0" w:color="666666"/>
              <w:right w:val="single" w:sz="12" w:space="0" w:color="999999"/>
            </w:tcBorders>
            <w:shd w:val="clear" w:color="auto" w:fill="FFFFFF"/>
            <w:tcMar>
              <w:top w:w="220" w:type="dxa"/>
              <w:left w:w="220" w:type="dxa"/>
              <w:bottom w:w="220" w:type="dxa"/>
              <w:right w:w="220" w:type="dxa"/>
            </w:tcMar>
            <w:vAlign w:val="center"/>
          </w:tcPr>
          <w:p w14:paraId="280B550D" w14:textId="77777777" w:rsidR="008A7BD6" w:rsidRDefault="008A7BD6" w:rsidP="003D4FF5">
            <w:pPr>
              <w:widowControl w:val="0"/>
              <w:spacing w:line="240" w:lineRule="auto"/>
              <w:rPr>
                <w:b/>
                <w:sz w:val="24"/>
                <w:szCs w:val="24"/>
              </w:rPr>
            </w:pPr>
            <w:r>
              <w:rPr>
                <w:b/>
                <w:sz w:val="24"/>
                <w:szCs w:val="24"/>
                <w:highlight w:val="white"/>
              </w:rPr>
              <w:t>Your cells are always reproducing asexually within your body for growth and repair. Reproduction is required for a species, not an individual.</w:t>
            </w:r>
          </w:p>
        </w:tc>
      </w:tr>
      <w:tr w:rsidR="008A7BD6" w14:paraId="2EB9F93D" w14:textId="77777777" w:rsidTr="003D4FF5">
        <w:trPr>
          <w:trHeight w:val="722"/>
        </w:trPr>
        <w:tc>
          <w:tcPr>
            <w:tcW w:w="4155" w:type="dxa"/>
            <w:tcBorders>
              <w:right w:val="single" w:sz="12" w:space="0" w:color="999999"/>
            </w:tcBorders>
            <w:shd w:val="clear" w:color="auto" w:fill="D9EAD3"/>
            <w:tcMar>
              <w:top w:w="100" w:type="dxa"/>
              <w:left w:w="100" w:type="dxa"/>
              <w:bottom w:w="100" w:type="dxa"/>
              <w:right w:w="100" w:type="dxa"/>
            </w:tcMar>
          </w:tcPr>
          <w:p w14:paraId="56AB95F2" w14:textId="77777777" w:rsidR="008A7BD6" w:rsidRDefault="008A7BD6" w:rsidP="003D4FF5">
            <w:pPr>
              <w:widowControl w:val="0"/>
              <w:pBdr>
                <w:top w:val="nil"/>
                <w:left w:val="nil"/>
                <w:bottom w:val="nil"/>
                <w:right w:val="nil"/>
                <w:between w:val="nil"/>
              </w:pBdr>
              <w:spacing w:line="240" w:lineRule="auto"/>
              <w:rPr>
                <w:b/>
                <w:sz w:val="24"/>
                <w:szCs w:val="24"/>
              </w:rPr>
            </w:pPr>
            <w:r>
              <w:rPr>
                <w:b/>
                <w:sz w:val="24"/>
                <w:szCs w:val="24"/>
              </w:rPr>
              <w:t>"The goal of every organism is to survive and reproduce"</w:t>
            </w:r>
          </w:p>
        </w:tc>
        <w:tc>
          <w:tcPr>
            <w:tcW w:w="4845" w:type="dxa"/>
            <w:tcBorders>
              <w:top w:val="single" w:sz="12" w:space="0" w:color="666666"/>
              <w:left w:val="single" w:sz="12" w:space="0" w:color="000000"/>
              <w:bottom w:val="single" w:sz="12" w:space="0" w:color="666666"/>
              <w:right w:val="single" w:sz="12" w:space="0" w:color="999999"/>
            </w:tcBorders>
            <w:shd w:val="clear" w:color="auto" w:fill="D9EAD3"/>
            <w:tcMar>
              <w:top w:w="220" w:type="dxa"/>
              <w:left w:w="220" w:type="dxa"/>
              <w:bottom w:w="220" w:type="dxa"/>
              <w:right w:w="220" w:type="dxa"/>
            </w:tcMar>
            <w:vAlign w:val="center"/>
          </w:tcPr>
          <w:p w14:paraId="0FA45768" w14:textId="77777777" w:rsidR="008A7BD6" w:rsidRDefault="008A7BD6" w:rsidP="003D4FF5">
            <w:pPr>
              <w:widowControl w:val="0"/>
              <w:spacing w:line="240" w:lineRule="auto"/>
              <w:rPr>
                <w:b/>
                <w:sz w:val="24"/>
                <w:szCs w:val="24"/>
              </w:rPr>
            </w:pPr>
            <w:r>
              <w:rPr>
                <w:b/>
                <w:sz w:val="24"/>
                <w:szCs w:val="24"/>
              </w:rPr>
              <w:t>Individuals who produce more offspring have their genes represented in the next generation at a higher number.</w:t>
            </w:r>
          </w:p>
        </w:tc>
      </w:tr>
      <w:tr w:rsidR="008A7BD6" w14:paraId="4FFFF9AA" w14:textId="77777777" w:rsidTr="003D4FF5">
        <w:trPr>
          <w:trHeight w:val="722"/>
        </w:trPr>
        <w:tc>
          <w:tcPr>
            <w:tcW w:w="4155" w:type="dxa"/>
            <w:tcBorders>
              <w:right w:val="single" w:sz="12" w:space="0" w:color="999999"/>
            </w:tcBorders>
            <w:shd w:val="clear" w:color="auto" w:fill="FFFFFF"/>
            <w:tcMar>
              <w:top w:w="100" w:type="dxa"/>
              <w:left w:w="100" w:type="dxa"/>
              <w:bottom w:w="100" w:type="dxa"/>
              <w:right w:w="100" w:type="dxa"/>
            </w:tcMar>
          </w:tcPr>
          <w:p w14:paraId="2F9B6570" w14:textId="77777777" w:rsidR="008A7BD6" w:rsidRDefault="008A7BD6" w:rsidP="003D4FF5">
            <w:pPr>
              <w:widowControl w:val="0"/>
              <w:pBdr>
                <w:top w:val="nil"/>
                <w:left w:val="nil"/>
                <w:bottom w:val="nil"/>
                <w:right w:val="nil"/>
                <w:between w:val="nil"/>
              </w:pBdr>
              <w:spacing w:line="240" w:lineRule="auto"/>
              <w:rPr>
                <w:b/>
                <w:sz w:val="24"/>
                <w:szCs w:val="24"/>
              </w:rPr>
            </w:pPr>
            <w:r>
              <w:rPr>
                <w:b/>
                <w:sz w:val="24"/>
                <w:szCs w:val="24"/>
                <w:highlight w:val="white"/>
              </w:rPr>
              <w:t>“Females choose the best genes.”</w:t>
            </w:r>
          </w:p>
        </w:tc>
        <w:tc>
          <w:tcPr>
            <w:tcW w:w="4845" w:type="dxa"/>
            <w:tcBorders>
              <w:top w:val="single" w:sz="12" w:space="0" w:color="666666"/>
              <w:left w:val="single" w:sz="12" w:space="0" w:color="000000"/>
              <w:bottom w:val="single" w:sz="12" w:space="0" w:color="666666"/>
              <w:right w:val="single" w:sz="12" w:space="0" w:color="999999"/>
            </w:tcBorders>
            <w:shd w:val="clear" w:color="auto" w:fill="FFFFFF"/>
            <w:tcMar>
              <w:top w:w="220" w:type="dxa"/>
              <w:left w:w="220" w:type="dxa"/>
              <w:bottom w:w="220" w:type="dxa"/>
              <w:right w:w="220" w:type="dxa"/>
            </w:tcMar>
            <w:vAlign w:val="center"/>
          </w:tcPr>
          <w:p w14:paraId="778F5014" w14:textId="77777777" w:rsidR="008A7BD6" w:rsidRDefault="008A7BD6" w:rsidP="003D4FF5">
            <w:pPr>
              <w:widowControl w:val="0"/>
              <w:spacing w:line="240" w:lineRule="auto"/>
              <w:rPr>
                <w:b/>
                <w:sz w:val="24"/>
                <w:szCs w:val="24"/>
              </w:rPr>
            </w:pPr>
            <w:r>
              <w:rPr>
                <w:b/>
                <w:sz w:val="24"/>
                <w:szCs w:val="24"/>
                <w:highlight w:val="white"/>
              </w:rPr>
              <w:t xml:space="preserve">Organisms choose the best resources.  In many mate choice systems, the egg producer must invest more biological resources than the sperm producer. Often the egg producers show preferences for certain traits. Scientists associate these traits with genes to infer the </w:t>
            </w:r>
            <w:r>
              <w:rPr>
                <w:b/>
                <w:sz w:val="24"/>
                <w:szCs w:val="24"/>
                <w:highlight w:val="white"/>
              </w:rPr>
              <w:lastRenderedPageBreak/>
              <w:t>producers are choosing genes.</w:t>
            </w:r>
          </w:p>
        </w:tc>
      </w:tr>
      <w:tr w:rsidR="008A7BD6" w14:paraId="39C9EBE9" w14:textId="77777777" w:rsidTr="003D4FF5">
        <w:trPr>
          <w:trHeight w:val="722"/>
        </w:trPr>
        <w:tc>
          <w:tcPr>
            <w:tcW w:w="9000" w:type="dxa"/>
            <w:gridSpan w:val="2"/>
            <w:tcBorders>
              <w:right w:val="single" w:sz="12" w:space="0" w:color="999999"/>
            </w:tcBorders>
            <w:shd w:val="clear" w:color="auto" w:fill="CFE2F3"/>
            <w:tcMar>
              <w:top w:w="100" w:type="dxa"/>
              <w:left w:w="100" w:type="dxa"/>
              <w:bottom w:w="100" w:type="dxa"/>
              <w:right w:w="100" w:type="dxa"/>
            </w:tcMar>
          </w:tcPr>
          <w:p w14:paraId="2A19C5E7" w14:textId="77777777" w:rsidR="008A7BD6" w:rsidRDefault="008A7BD6" w:rsidP="003D4FF5">
            <w:pPr>
              <w:widowControl w:val="0"/>
              <w:pBdr>
                <w:top w:val="nil"/>
                <w:left w:val="nil"/>
                <w:bottom w:val="nil"/>
                <w:right w:val="nil"/>
                <w:between w:val="nil"/>
              </w:pBdr>
              <w:spacing w:line="240" w:lineRule="auto"/>
              <w:rPr>
                <w:b/>
                <w:sz w:val="24"/>
                <w:szCs w:val="24"/>
              </w:rPr>
            </w:pPr>
            <w:r>
              <w:rPr>
                <w:b/>
                <w:sz w:val="30"/>
                <w:szCs w:val="30"/>
              </w:rPr>
              <w:lastRenderedPageBreak/>
              <w:t xml:space="preserve">Sex </w:t>
            </w:r>
            <w:proofErr w:type="gramStart"/>
            <w:r>
              <w:rPr>
                <w:b/>
                <w:sz w:val="30"/>
                <w:szCs w:val="30"/>
              </w:rPr>
              <w:t xml:space="preserve">Education </w:t>
            </w:r>
            <w:r>
              <w:rPr>
                <w:b/>
                <w:color w:val="666666"/>
                <w:sz w:val="20"/>
                <w:szCs w:val="20"/>
              </w:rPr>
              <w:t xml:space="preserve"> </w:t>
            </w:r>
            <w:r>
              <w:rPr>
                <w:b/>
                <w:sz w:val="20"/>
                <w:szCs w:val="20"/>
              </w:rPr>
              <w:t>(</w:t>
            </w:r>
            <w:proofErr w:type="gramEnd"/>
            <w:r>
              <w:rPr>
                <w:b/>
                <w:sz w:val="20"/>
                <w:szCs w:val="20"/>
              </w:rPr>
              <w:t xml:space="preserve">see </w:t>
            </w:r>
            <w:hyperlink r:id="rId20">
              <w:proofErr w:type="spellStart"/>
              <w:r>
                <w:rPr>
                  <w:b/>
                  <w:color w:val="1155CC"/>
                  <w:sz w:val="20"/>
                  <w:szCs w:val="20"/>
                  <w:u w:val="single"/>
                </w:rPr>
                <w:t>tipsheet</w:t>
              </w:r>
              <w:proofErr w:type="spellEnd"/>
              <w:r>
                <w:rPr>
                  <w:b/>
                  <w:color w:val="1155CC"/>
                  <w:sz w:val="20"/>
                  <w:szCs w:val="20"/>
                  <w:u w:val="single"/>
                </w:rPr>
                <w:t xml:space="preserve"> for </w:t>
              </w:r>
              <w:proofErr w:type="spellStart"/>
              <w:r>
                <w:rPr>
                  <w:b/>
                  <w:color w:val="1155CC"/>
                  <w:sz w:val="20"/>
                  <w:szCs w:val="20"/>
                  <w:u w:val="single"/>
                </w:rPr>
                <w:t>genderinclusive</w:t>
              </w:r>
              <w:proofErr w:type="spellEnd"/>
              <w:r>
                <w:rPr>
                  <w:b/>
                  <w:color w:val="1155CC"/>
                  <w:sz w:val="20"/>
                  <w:szCs w:val="20"/>
                  <w:u w:val="single"/>
                </w:rPr>
                <w:t xml:space="preserve"> sex ed</w:t>
              </w:r>
            </w:hyperlink>
            <w:r>
              <w:rPr>
                <w:b/>
                <w:sz w:val="20"/>
                <w:szCs w:val="20"/>
              </w:rPr>
              <w:t>)</w:t>
            </w:r>
          </w:p>
        </w:tc>
      </w:tr>
      <w:tr w:rsidR="008A7BD6" w14:paraId="28185953" w14:textId="77777777" w:rsidTr="003D4FF5">
        <w:trPr>
          <w:trHeight w:val="722"/>
        </w:trPr>
        <w:tc>
          <w:tcPr>
            <w:tcW w:w="4155" w:type="dxa"/>
            <w:tcBorders>
              <w:right w:val="single" w:sz="12" w:space="0" w:color="999999"/>
            </w:tcBorders>
            <w:shd w:val="clear" w:color="auto" w:fill="CFE2F3"/>
            <w:tcMar>
              <w:top w:w="100" w:type="dxa"/>
              <w:left w:w="100" w:type="dxa"/>
              <w:bottom w:w="100" w:type="dxa"/>
              <w:right w:w="100" w:type="dxa"/>
            </w:tcMar>
          </w:tcPr>
          <w:p w14:paraId="126C1DF1" w14:textId="77777777" w:rsidR="008A7BD6" w:rsidRDefault="008A7BD6" w:rsidP="003D4FF5">
            <w:pPr>
              <w:widowControl w:val="0"/>
              <w:pBdr>
                <w:top w:val="nil"/>
                <w:left w:val="nil"/>
                <w:bottom w:val="nil"/>
                <w:right w:val="nil"/>
                <w:between w:val="nil"/>
              </w:pBdr>
              <w:spacing w:line="240" w:lineRule="auto"/>
              <w:rPr>
                <w:b/>
                <w:sz w:val="24"/>
                <w:szCs w:val="24"/>
              </w:rPr>
            </w:pPr>
            <w:r>
              <w:rPr>
                <w:b/>
                <w:sz w:val="24"/>
                <w:szCs w:val="24"/>
              </w:rPr>
              <w:t>Instead of...</w:t>
            </w:r>
          </w:p>
        </w:tc>
        <w:tc>
          <w:tcPr>
            <w:tcW w:w="4845" w:type="dxa"/>
            <w:tcBorders>
              <w:top w:val="single" w:sz="12" w:space="0" w:color="666666"/>
              <w:left w:val="single" w:sz="12" w:space="0" w:color="000000"/>
              <w:bottom w:val="single" w:sz="12" w:space="0" w:color="666666"/>
              <w:right w:val="single" w:sz="12" w:space="0" w:color="999999"/>
            </w:tcBorders>
            <w:shd w:val="clear" w:color="auto" w:fill="CFE2F3"/>
            <w:tcMar>
              <w:top w:w="220" w:type="dxa"/>
              <w:left w:w="220" w:type="dxa"/>
              <w:bottom w:w="220" w:type="dxa"/>
              <w:right w:w="220" w:type="dxa"/>
            </w:tcMar>
            <w:vAlign w:val="center"/>
          </w:tcPr>
          <w:p w14:paraId="58C5674A" w14:textId="77777777" w:rsidR="008A7BD6" w:rsidRDefault="008A7BD6" w:rsidP="003D4FF5">
            <w:pPr>
              <w:widowControl w:val="0"/>
              <w:spacing w:line="240" w:lineRule="auto"/>
              <w:rPr>
                <w:b/>
                <w:sz w:val="24"/>
                <w:szCs w:val="24"/>
              </w:rPr>
            </w:pPr>
            <w:r>
              <w:rPr>
                <w:b/>
                <w:sz w:val="24"/>
                <w:szCs w:val="24"/>
              </w:rPr>
              <w:t>Try...</w:t>
            </w:r>
          </w:p>
        </w:tc>
      </w:tr>
      <w:tr w:rsidR="008A7BD6" w14:paraId="024087BB" w14:textId="77777777" w:rsidTr="003D4FF5">
        <w:trPr>
          <w:trHeight w:val="722"/>
        </w:trPr>
        <w:tc>
          <w:tcPr>
            <w:tcW w:w="4155" w:type="dxa"/>
            <w:tcBorders>
              <w:right w:val="single" w:sz="12" w:space="0" w:color="999999"/>
            </w:tcBorders>
            <w:shd w:val="clear" w:color="auto" w:fill="FFFFFF"/>
            <w:tcMar>
              <w:top w:w="100" w:type="dxa"/>
              <w:left w:w="100" w:type="dxa"/>
              <w:bottom w:w="100" w:type="dxa"/>
              <w:right w:w="100" w:type="dxa"/>
            </w:tcMar>
          </w:tcPr>
          <w:p w14:paraId="49279E04" w14:textId="77777777" w:rsidR="008A7BD6" w:rsidRDefault="008A7BD6" w:rsidP="003D4FF5">
            <w:pPr>
              <w:widowControl w:val="0"/>
              <w:pBdr>
                <w:top w:val="nil"/>
                <w:left w:val="nil"/>
                <w:bottom w:val="nil"/>
                <w:right w:val="nil"/>
                <w:between w:val="nil"/>
              </w:pBdr>
              <w:spacing w:line="240" w:lineRule="auto"/>
              <w:rPr>
                <w:b/>
                <w:sz w:val="24"/>
                <w:szCs w:val="24"/>
              </w:rPr>
            </w:pPr>
            <w:r>
              <w:rPr>
                <w:b/>
                <w:sz w:val="24"/>
                <w:szCs w:val="24"/>
              </w:rPr>
              <w:t>“Women should get regular PAP tests.”</w:t>
            </w:r>
          </w:p>
        </w:tc>
        <w:tc>
          <w:tcPr>
            <w:tcW w:w="4845" w:type="dxa"/>
            <w:tcBorders>
              <w:top w:val="single" w:sz="12" w:space="0" w:color="666666"/>
              <w:left w:val="single" w:sz="12" w:space="0" w:color="000000"/>
              <w:bottom w:val="single" w:sz="12" w:space="0" w:color="666666"/>
              <w:right w:val="single" w:sz="12" w:space="0" w:color="999999"/>
            </w:tcBorders>
            <w:shd w:val="clear" w:color="auto" w:fill="FFFFFF"/>
            <w:tcMar>
              <w:top w:w="220" w:type="dxa"/>
              <w:left w:w="220" w:type="dxa"/>
              <w:bottom w:w="220" w:type="dxa"/>
              <w:right w:w="220" w:type="dxa"/>
            </w:tcMar>
            <w:vAlign w:val="center"/>
          </w:tcPr>
          <w:p w14:paraId="0FE5E9A1" w14:textId="77777777" w:rsidR="008A7BD6" w:rsidRDefault="008A7BD6" w:rsidP="003D4FF5">
            <w:pPr>
              <w:widowControl w:val="0"/>
              <w:spacing w:line="240" w:lineRule="auto"/>
              <w:rPr>
                <w:b/>
                <w:sz w:val="24"/>
                <w:szCs w:val="24"/>
              </w:rPr>
            </w:pPr>
            <w:r>
              <w:rPr>
                <w:b/>
                <w:sz w:val="24"/>
                <w:szCs w:val="24"/>
              </w:rPr>
              <w:t>“People who have a cervix should get regular PAP tests.”</w:t>
            </w:r>
          </w:p>
        </w:tc>
      </w:tr>
      <w:tr w:rsidR="008A7BD6" w14:paraId="113F5F5F" w14:textId="77777777" w:rsidTr="003D4FF5">
        <w:trPr>
          <w:trHeight w:val="722"/>
        </w:trPr>
        <w:tc>
          <w:tcPr>
            <w:tcW w:w="4155" w:type="dxa"/>
            <w:tcBorders>
              <w:right w:val="single" w:sz="12" w:space="0" w:color="999999"/>
            </w:tcBorders>
            <w:shd w:val="clear" w:color="auto" w:fill="D9EAD3"/>
            <w:tcMar>
              <w:top w:w="100" w:type="dxa"/>
              <w:left w:w="100" w:type="dxa"/>
              <w:bottom w:w="100" w:type="dxa"/>
              <w:right w:w="100" w:type="dxa"/>
            </w:tcMar>
          </w:tcPr>
          <w:p w14:paraId="00A3B3EE" w14:textId="77777777" w:rsidR="008A7BD6" w:rsidRDefault="008A7BD6" w:rsidP="003D4FF5">
            <w:pPr>
              <w:widowControl w:val="0"/>
              <w:pBdr>
                <w:top w:val="nil"/>
                <w:left w:val="nil"/>
                <w:bottom w:val="nil"/>
                <w:right w:val="nil"/>
                <w:between w:val="nil"/>
              </w:pBdr>
              <w:spacing w:line="240" w:lineRule="auto"/>
              <w:rPr>
                <w:b/>
                <w:sz w:val="24"/>
                <w:szCs w:val="24"/>
              </w:rPr>
            </w:pPr>
            <w:r>
              <w:rPr>
                <w:b/>
                <w:sz w:val="24"/>
                <w:szCs w:val="24"/>
              </w:rPr>
              <w:t>“Men should check their testicles regularly for lumps.”</w:t>
            </w:r>
          </w:p>
        </w:tc>
        <w:tc>
          <w:tcPr>
            <w:tcW w:w="4845" w:type="dxa"/>
            <w:tcBorders>
              <w:top w:val="single" w:sz="12" w:space="0" w:color="666666"/>
              <w:left w:val="single" w:sz="12" w:space="0" w:color="000000"/>
              <w:bottom w:val="single" w:sz="12" w:space="0" w:color="666666"/>
              <w:right w:val="single" w:sz="12" w:space="0" w:color="999999"/>
            </w:tcBorders>
            <w:shd w:val="clear" w:color="auto" w:fill="D9EAD3"/>
            <w:tcMar>
              <w:top w:w="220" w:type="dxa"/>
              <w:left w:w="220" w:type="dxa"/>
              <w:bottom w:w="220" w:type="dxa"/>
              <w:right w:w="220" w:type="dxa"/>
            </w:tcMar>
            <w:vAlign w:val="center"/>
          </w:tcPr>
          <w:p w14:paraId="233A5E46" w14:textId="77777777" w:rsidR="008A7BD6" w:rsidRDefault="008A7BD6" w:rsidP="003D4FF5">
            <w:pPr>
              <w:widowControl w:val="0"/>
              <w:spacing w:line="240" w:lineRule="auto"/>
              <w:rPr>
                <w:b/>
                <w:sz w:val="24"/>
                <w:szCs w:val="24"/>
              </w:rPr>
            </w:pPr>
            <w:r>
              <w:rPr>
                <w:b/>
                <w:sz w:val="24"/>
                <w:szCs w:val="24"/>
              </w:rPr>
              <w:t>“Testicle-having people should check them regularly for lumps”</w:t>
            </w:r>
          </w:p>
        </w:tc>
      </w:tr>
      <w:tr w:rsidR="008A7BD6" w14:paraId="021C1E00" w14:textId="77777777" w:rsidTr="003D4FF5">
        <w:trPr>
          <w:trHeight w:val="722"/>
        </w:trPr>
        <w:tc>
          <w:tcPr>
            <w:tcW w:w="4155" w:type="dxa"/>
            <w:tcBorders>
              <w:right w:val="single" w:sz="12" w:space="0" w:color="999999"/>
            </w:tcBorders>
            <w:shd w:val="clear" w:color="auto" w:fill="FFFFFF"/>
            <w:tcMar>
              <w:top w:w="100" w:type="dxa"/>
              <w:left w:w="100" w:type="dxa"/>
              <w:bottom w:w="100" w:type="dxa"/>
              <w:right w:w="100" w:type="dxa"/>
            </w:tcMar>
          </w:tcPr>
          <w:p w14:paraId="473A6BD5" w14:textId="77777777" w:rsidR="008A7BD6" w:rsidRDefault="008A7BD6" w:rsidP="003D4FF5">
            <w:pPr>
              <w:widowControl w:val="0"/>
              <w:pBdr>
                <w:top w:val="nil"/>
                <w:left w:val="nil"/>
                <w:bottom w:val="nil"/>
                <w:right w:val="nil"/>
                <w:between w:val="nil"/>
              </w:pBdr>
              <w:spacing w:line="240" w:lineRule="auto"/>
              <w:rPr>
                <w:b/>
                <w:sz w:val="24"/>
                <w:szCs w:val="24"/>
              </w:rPr>
            </w:pPr>
            <w:r>
              <w:rPr>
                <w:b/>
                <w:sz w:val="24"/>
                <w:szCs w:val="24"/>
              </w:rPr>
              <w:t>“Guys, roll a condom onto your penis before you start having sex.”</w:t>
            </w:r>
          </w:p>
        </w:tc>
        <w:tc>
          <w:tcPr>
            <w:tcW w:w="4845" w:type="dxa"/>
            <w:tcBorders>
              <w:top w:val="single" w:sz="12" w:space="0" w:color="666666"/>
              <w:left w:val="single" w:sz="12" w:space="0" w:color="000000"/>
              <w:bottom w:val="single" w:sz="12" w:space="0" w:color="666666"/>
              <w:right w:val="single" w:sz="12" w:space="0" w:color="999999"/>
            </w:tcBorders>
            <w:shd w:val="clear" w:color="auto" w:fill="FFFFFF"/>
            <w:tcMar>
              <w:top w:w="220" w:type="dxa"/>
              <w:left w:w="220" w:type="dxa"/>
              <w:bottom w:w="220" w:type="dxa"/>
              <w:right w:w="220" w:type="dxa"/>
            </w:tcMar>
            <w:vAlign w:val="center"/>
          </w:tcPr>
          <w:p w14:paraId="2747A1EF" w14:textId="77777777" w:rsidR="008A7BD6" w:rsidRDefault="008A7BD6" w:rsidP="003D4FF5">
            <w:pPr>
              <w:widowControl w:val="0"/>
              <w:spacing w:line="240" w:lineRule="auto"/>
              <w:rPr>
                <w:b/>
                <w:sz w:val="24"/>
                <w:szCs w:val="24"/>
              </w:rPr>
            </w:pPr>
            <w:r>
              <w:rPr>
                <w:b/>
                <w:sz w:val="24"/>
                <w:szCs w:val="24"/>
              </w:rPr>
              <w:t>“Use a condom on penises or sex toys.”</w:t>
            </w:r>
          </w:p>
        </w:tc>
      </w:tr>
      <w:tr w:rsidR="008A7BD6" w14:paraId="5F607EC1" w14:textId="77777777" w:rsidTr="003D4FF5">
        <w:trPr>
          <w:trHeight w:val="722"/>
        </w:trPr>
        <w:tc>
          <w:tcPr>
            <w:tcW w:w="4155" w:type="dxa"/>
            <w:tcBorders>
              <w:right w:val="single" w:sz="12" w:space="0" w:color="999999"/>
            </w:tcBorders>
            <w:shd w:val="clear" w:color="auto" w:fill="D9EAD3"/>
            <w:tcMar>
              <w:top w:w="100" w:type="dxa"/>
              <w:left w:w="100" w:type="dxa"/>
              <w:bottom w:w="100" w:type="dxa"/>
              <w:right w:w="100" w:type="dxa"/>
            </w:tcMar>
          </w:tcPr>
          <w:p w14:paraId="0BB7A71E" w14:textId="77777777" w:rsidR="008A7BD6" w:rsidRDefault="008A7BD6" w:rsidP="003D4FF5">
            <w:pPr>
              <w:widowControl w:val="0"/>
              <w:pBdr>
                <w:top w:val="nil"/>
                <w:left w:val="nil"/>
                <w:bottom w:val="nil"/>
                <w:right w:val="nil"/>
                <w:between w:val="nil"/>
              </w:pBdr>
              <w:spacing w:line="240" w:lineRule="auto"/>
              <w:rPr>
                <w:b/>
                <w:sz w:val="24"/>
                <w:szCs w:val="24"/>
              </w:rPr>
            </w:pPr>
            <w:r>
              <w:rPr>
                <w:b/>
                <w:sz w:val="24"/>
                <w:szCs w:val="24"/>
              </w:rPr>
              <w:t>repeating “people with &lt;body part&gt;”</w:t>
            </w:r>
          </w:p>
        </w:tc>
        <w:tc>
          <w:tcPr>
            <w:tcW w:w="4845" w:type="dxa"/>
            <w:tcBorders>
              <w:top w:val="single" w:sz="12" w:space="0" w:color="666666"/>
              <w:left w:val="single" w:sz="12" w:space="0" w:color="000000"/>
              <w:bottom w:val="single" w:sz="8" w:space="0" w:color="666666"/>
              <w:right w:val="single" w:sz="12" w:space="0" w:color="999999"/>
            </w:tcBorders>
            <w:shd w:val="clear" w:color="auto" w:fill="D9EAD3"/>
            <w:tcMar>
              <w:top w:w="220" w:type="dxa"/>
              <w:left w:w="220" w:type="dxa"/>
              <w:bottom w:w="220" w:type="dxa"/>
              <w:right w:w="220" w:type="dxa"/>
            </w:tcMar>
            <w:vAlign w:val="center"/>
          </w:tcPr>
          <w:p w14:paraId="1F92D776" w14:textId="77777777" w:rsidR="008A7BD6" w:rsidRDefault="008A7BD6" w:rsidP="003D4FF5">
            <w:pPr>
              <w:widowControl w:val="0"/>
              <w:spacing w:line="240" w:lineRule="auto"/>
              <w:rPr>
                <w:b/>
                <w:sz w:val="24"/>
                <w:szCs w:val="24"/>
              </w:rPr>
            </w:pPr>
            <w:r>
              <w:rPr>
                <w:b/>
                <w:sz w:val="24"/>
                <w:szCs w:val="24"/>
              </w:rPr>
              <w:t>streamlining with “</w:t>
            </w:r>
            <w:r>
              <w:rPr>
                <w:b/>
                <w:i/>
                <w:sz w:val="24"/>
                <w:szCs w:val="24"/>
              </w:rPr>
              <w:t>if</w:t>
            </w:r>
            <w:r>
              <w:rPr>
                <w:b/>
                <w:sz w:val="24"/>
                <w:szCs w:val="24"/>
              </w:rPr>
              <w:t xml:space="preserve"> you have a &lt;body part&gt;..., then your…”</w:t>
            </w:r>
          </w:p>
        </w:tc>
      </w:tr>
      <w:tr w:rsidR="008A7BD6" w14:paraId="008C3574" w14:textId="77777777" w:rsidTr="003D4FF5">
        <w:trPr>
          <w:trHeight w:val="722"/>
        </w:trPr>
        <w:tc>
          <w:tcPr>
            <w:tcW w:w="4155" w:type="dxa"/>
            <w:shd w:val="clear" w:color="auto" w:fill="FFFFFF"/>
            <w:tcMar>
              <w:top w:w="100" w:type="dxa"/>
              <w:left w:w="100" w:type="dxa"/>
              <w:bottom w:w="100" w:type="dxa"/>
              <w:right w:w="100" w:type="dxa"/>
            </w:tcMar>
          </w:tcPr>
          <w:p w14:paraId="13EBAC36" w14:textId="77777777" w:rsidR="008A7BD6" w:rsidRDefault="008A7BD6" w:rsidP="003D4FF5">
            <w:pPr>
              <w:widowControl w:val="0"/>
              <w:pBdr>
                <w:top w:val="nil"/>
                <w:left w:val="nil"/>
                <w:bottom w:val="nil"/>
                <w:right w:val="nil"/>
                <w:between w:val="nil"/>
              </w:pBdr>
              <w:spacing w:line="240" w:lineRule="auto"/>
              <w:rPr>
                <w:b/>
                <w:sz w:val="24"/>
                <w:szCs w:val="24"/>
              </w:rPr>
            </w:pPr>
            <w:r>
              <w:rPr>
                <w:b/>
                <w:sz w:val="24"/>
                <w:szCs w:val="24"/>
              </w:rPr>
              <w:t>“Men and boys ejaculate when…”</w:t>
            </w:r>
          </w:p>
        </w:tc>
        <w:tc>
          <w:tcPr>
            <w:tcW w:w="4845" w:type="dxa"/>
            <w:tcBorders>
              <w:top w:val="single" w:sz="8" w:space="0" w:color="666666"/>
              <w:bottom w:val="single" w:sz="8" w:space="0" w:color="666666"/>
              <w:right w:val="single" w:sz="8" w:space="0" w:color="999999"/>
            </w:tcBorders>
            <w:tcMar>
              <w:top w:w="220" w:type="dxa"/>
              <w:left w:w="220" w:type="dxa"/>
              <w:bottom w:w="220" w:type="dxa"/>
              <w:right w:w="220" w:type="dxa"/>
            </w:tcMar>
            <w:vAlign w:val="center"/>
          </w:tcPr>
          <w:p w14:paraId="533A5999" w14:textId="77777777" w:rsidR="008A7BD6" w:rsidRDefault="008A7BD6" w:rsidP="003D4FF5">
            <w:pPr>
              <w:widowControl w:val="0"/>
              <w:rPr>
                <w:b/>
                <w:sz w:val="24"/>
                <w:szCs w:val="24"/>
              </w:rPr>
            </w:pPr>
            <w:r>
              <w:rPr>
                <w:b/>
                <w:sz w:val="24"/>
                <w:szCs w:val="24"/>
              </w:rPr>
              <w:t>“Ejaculation happens when…”</w:t>
            </w:r>
          </w:p>
        </w:tc>
      </w:tr>
      <w:tr w:rsidR="008A7BD6" w14:paraId="19B2D8F0" w14:textId="77777777" w:rsidTr="003D4FF5">
        <w:trPr>
          <w:trHeight w:val="722"/>
        </w:trPr>
        <w:tc>
          <w:tcPr>
            <w:tcW w:w="4155" w:type="dxa"/>
            <w:tcBorders>
              <w:right w:val="single" w:sz="12" w:space="0" w:color="999999"/>
            </w:tcBorders>
            <w:shd w:val="clear" w:color="auto" w:fill="D9EAD3"/>
            <w:tcMar>
              <w:top w:w="100" w:type="dxa"/>
              <w:left w:w="100" w:type="dxa"/>
              <w:bottom w:w="100" w:type="dxa"/>
              <w:right w:w="100" w:type="dxa"/>
            </w:tcMar>
          </w:tcPr>
          <w:p w14:paraId="1DEB41B7" w14:textId="77777777" w:rsidR="008A7BD6" w:rsidRDefault="008A7BD6" w:rsidP="003D4FF5">
            <w:pPr>
              <w:widowControl w:val="0"/>
              <w:pBdr>
                <w:top w:val="nil"/>
                <w:left w:val="nil"/>
                <w:bottom w:val="nil"/>
                <w:right w:val="nil"/>
                <w:between w:val="nil"/>
              </w:pBdr>
              <w:spacing w:line="240" w:lineRule="auto"/>
              <w:rPr>
                <w:b/>
                <w:sz w:val="24"/>
                <w:szCs w:val="24"/>
              </w:rPr>
            </w:pPr>
            <w:r>
              <w:rPr>
                <w:b/>
                <w:sz w:val="24"/>
                <w:szCs w:val="24"/>
              </w:rPr>
              <w:t>“Women normally menstruate at age…”</w:t>
            </w:r>
          </w:p>
        </w:tc>
        <w:tc>
          <w:tcPr>
            <w:tcW w:w="4845" w:type="dxa"/>
            <w:tcBorders>
              <w:top w:val="single" w:sz="8" w:space="0" w:color="666666"/>
              <w:left w:val="single" w:sz="12" w:space="0" w:color="000000"/>
              <w:bottom w:val="single" w:sz="12" w:space="0" w:color="666666"/>
              <w:right w:val="single" w:sz="12" w:space="0" w:color="999999"/>
            </w:tcBorders>
            <w:shd w:val="clear" w:color="auto" w:fill="D9EAD3"/>
            <w:tcMar>
              <w:top w:w="220" w:type="dxa"/>
              <w:left w:w="220" w:type="dxa"/>
              <w:bottom w:w="220" w:type="dxa"/>
              <w:right w:w="220" w:type="dxa"/>
            </w:tcMar>
            <w:vAlign w:val="center"/>
          </w:tcPr>
          <w:p w14:paraId="6544C127" w14:textId="77777777" w:rsidR="008A7BD6" w:rsidRDefault="008A7BD6" w:rsidP="003D4FF5">
            <w:pPr>
              <w:widowControl w:val="0"/>
              <w:spacing w:line="240" w:lineRule="auto"/>
              <w:rPr>
                <w:b/>
                <w:sz w:val="24"/>
                <w:szCs w:val="24"/>
              </w:rPr>
            </w:pPr>
            <w:r>
              <w:rPr>
                <w:b/>
                <w:sz w:val="24"/>
                <w:szCs w:val="24"/>
              </w:rPr>
              <w:t>“Menstruation most often begins at…”</w:t>
            </w:r>
          </w:p>
        </w:tc>
      </w:tr>
    </w:tbl>
    <w:p w14:paraId="7D393039" w14:textId="77777777" w:rsidR="008A7BD6" w:rsidRDefault="008A7BD6" w:rsidP="008A7BD6">
      <w:pPr>
        <w:rPr>
          <w:b/>
        </w:rPr>
      </w:pPr>
    </w:p>
    <w:p w14:paraId="15FBEE06" w14:textId="77777777" w:rsidR="008A7BD6" w:rsidRDefault="008A7BD6" w:rsidP="008A7BD6">
      <w:pPr>
        <w:jc w:val="center"/>
        <w:rPr>
          <w:b/>
        </w:rPr>
      </w:pPr>
    </w:p>
    <w:p w14:paraId="5E860153" w14:textId="77777777" w:rsidR="00AF37EF" w:rsidRDefault="00AF37EF">
      <w:pPr>
        <w:jc w:val="center"/>
        <w:rPr>
          <w:b/>
        </w:rPr>
      </w:pPr>
    </w:p>
    <w:p w14:paraId="55EDC796" w14:textId="77777777" w:rsidR="00AF37EF" w:rsidRDefault="00AF37EF">
      <w:pPr>
        <w:jc w:val="center"/>
        <w:rPr>
          <w:b/>
        </w:rPr>
      </w:pPr>
    </w:p>
    <w:p w14:paraId="1E0E97B1" w14:textId="77777777" w:rsidR="00AF37EF" w:rsidRDefault="00AF37EF">
      <w:pPr>
        <w:jc w:val="center"/>
        <w:rPr>
          <w:b/>
        </w:rPr>
      </w:pPr>
    </w:p>
    <w:p w14:paraId="30DE1EBE" w14:textId="77777777" w:rsidR="00AF37EF" w:rsidRDefault="00AF37EF">
      <w:pPr>
        <w:jc w:val="center"/>
        <w:rPr>
          <w:b/>
        </w:rPr>
      </w:pPr>
    </w:p>
    <w:p w14:paraId="544E36C3" w14:textId="3166A1BF" w:rsidR="008A7BD6" w:rsidRDefault="008A7BD6">
      <w:pPr>
        <w:rPr>
          <w:b/>
        </w:rPr>
      </w:pPr>
      <w:r>
        <w:rPr>
          <w:b/>
        </w:rPr>
        <w:br w:type="page"/>
      </w:r>
    </w:p>
    <w:p w14:paraId="4957E9A3" w14:textId="4CAAF678" w:rsidR="00AF37EF" w:rsidRDefault="00AF37EF">
      <w:pPr>
        <w:jc w:val="center"/>
        <w:rPr>
          <w:b/>
        </w:rPr>
      </w:pPr>
    </w:p>
    <w:p w14:paraId="55BE34C8" w14:textId="77777777" w:rsidR="008A7BD6" w:rsidRDefault="008A7BD6">
      <w:pPr>
        <w:jc w:val="center"/>
        <w:rPr>
          <w:b/>
        </w:rPr>
      </w:pPr>
    </w:p>
    <w:p w14:paraId="5797CB94" w14:textId="77777777" w:rsidR="00AF37EF" w:rsidRDefault="00181CCE">
      <w:pPr>
        <w:rPr>
          <w:b/>
          <w:sz w:val="30"/>
          <w:szCs w:val="30"/>
        </w:rPr>
      </w:pPr>
      <w:r>
        <w:rPr>
          <w:b/>
          <w:sz w:val="30"/>
          <w:szCs w:val="30"/>
        </w:rPr>
        <w:t>Resources</w:t>
      </w:r>
    </w:p>
    <w:p w14:paraId="7569C674" w14:textId="77777777" w:rsidR="00AF37EF" w:rsidRDefault="00181CCE">
      <w:pPr>
        <w:numPr>
          <w:ilvl w:val="0"/>
          <w:numId w:val="2"/>
        </w:numPr>
      </w:pPr>
      <w:r>
        <w:t xml:space="preserve">Graphics, </w:t>
      </w:r>
      <w:proofErr w:type="gramStart"/>
      <w:r>
        <w:t>Diagrams</w:t>
      </w:r>
      <w:proofErr w:type="gramEnd"/>
      <w:r>
        <w:t xml:space="preserve"> and images: </w:t>
      </w:r>
      <w:hyperlink r:id="rId21">
        <w:r>
          <w:rPr>
            <w:color w:val="1155CC"/>
            <w:u w:val="single"/>
          </w:rPr>
          <w:t>https://www.genderinclusivebiology.com/posters-images</w:t>
        </w:r>
      </w:hyperlink>
      <w:r>
        <w:t xml:space="preserve"> </w:t>
      </w:r>
    </w:p>
    <w:p w14:paraId="75EF3A3C" w14:textId="77777777" w:rsidR="00AF37EF" w:rsidRDefault="00181CCE">
      <w:pPr>
        <w:numPr>
          <w:ilvl w:val="0"/>
          <w:numId w:val="2"/>
        </w:numPr>
      </w:pPr>
      <w:r>
        <w:t xml:space="preserve">Videos for students: </w:t>
      </w:r>
      <w:hyperlink r:id="rId22">
        <w:r>
          <w:rPr>
            <w:color w:val="1155CC"/>
            <w:u w:val="single"/>
          </w:rPr>
          <w:t>https://www.genderinclusivebiology.com/videos</w:t>
        </w:r>
      </w:hyperlink>
      <w:r>
        <w:t xml:space="preserve"> </w:t>
      </w:r>
    </w:p>
    <w:p w14:paraId="759A17CA" w14:textId="77777777" w:rsidR="00AF37EF" w:rsidRDefault="00181CCE">
      <w:pPr>
        <w:numPr>
          <w:ilvl w:val="0"/>
          <w:numId w:val="2"/>
        </w:numPr>
      </w:pPr>
      <w:r>
        <w:t xml:space="preserve">Readings for students: </w:t>
      </w:r>
      <w:hyperlink r:id="rId23">
        <w:r>
          <w:rPr>
            <w:color w:val="1155CC"/>
            <w:u w:val="single"/>
          </w:rPr>
          <w:t>https://www.genderinclusivebiology.com/articles-for-students</w:t>
        </w:r>
      </w:hyperlink>
      <w:r>
        <w:t xml:space="preserve"> </w:t>
      </w:r>
    </w:p>
    <w:p w14:paraId="338F944C" w14:textId="77777777" w:rsidR="00AF37EF" w:rsidRDefault="00181CCE">
      <w:pPr>
        <w:numPr>
          <w:ilvl w:val="0"/>
          <w:numId w:val="2"/>
        </w:numPr>
      </w:pPr>
      <w:r>
        <w:t xml:space="preserve">Readings for staff: </w:t>
      </w:r>
      <w:hyperlink r:id="rId24">
        <w:r>
          <w:rPr>
            <w:color w:val="1155CC"/>
            <w:u w:val="single"/>
          </w:rPr>
          <w:t>https://www.genderinclusivebiology.com/articles-for-educators</w:t>
        </w:r>
      </w:hyperlink>
      <w:r>
        <w:t xml:space="preserve"> </w:t>
      </w:r>
    </w:p>
    <w:p w14:paraId="26390173" w14:textId="77777777" w:rsidR="00AF37EF" w:rsidRDefault="00181CCE">
      <w:pPr>
        <w:numPr>
          <w:ilvl w:val="0"/>
          <w:numId w:val="2"/>
        </w:numPr>
      </w:pPr>
      <w:r>
        <w:t xml:space="preserve">Database of sexually diverse organisms: </w:t>
      </w:r>
      <w:hyperlink r:id="rId25">
        <w:r>
          <w:rPr>
            <w:color w:val="1155CC"/>
            <w:u w:val="single"/>
          </w:rPr>
          <w:t>https://w</w:t>
        </w:r>
        <w:r>
          <w:rPr>
            <w:color w:val="1155CC"/>
            <w:u w:val="single"/>
          </w:rPr>
          <w:t>ww.genderinclusivebiology.com/newsletter/evolutions-rainbow-a-queer-species-database-of-200-organisms</w:t>
        </w:r>
      </w:hyperlink>
      <w:r>
        <w:t xml:space="preserve"> </w:t>
      </w:r>
    </w:p>
    <w:p w14:paraId="73F96A72" w14:textId="77777777" w:rsidR="00AF37EF" w:rsidRDefault="00181CCE">
      <w:pPr>
        <w:numPr>
          <w:ilvl w:val="0"/>
          <w:numId w:val="2"/>
        </w:numPr>
      </w:pPr>
      <w:proofErr w:type="spellStart"/>
      <w:r>
        <w:t>Stonewall’s</w:t>
      </w:r>
      <w:proofErr w:type="spellEnd"/>
      <w:r>
        <w:t xml:space="preserve"> diversity in the secondary curriculum guide: </w:t>
      </w:r>
      <w:hyperlink r:id="rId26">
        <w:r>
          <w:rPr>
            <w:color w:val="1155CC"/>
            <w:u w:val="single"/>
          </w:rPr>
          <w:t>CREATING AN LGBT-INCLUSIVE CURRICULUM</w:t>
        </w:r>
      </w:hyperlink>
      <w:r>
        <w:t xml:space="preserve"> </w:t>
      </w:r>
    </w:p>
    <w:p w14:paraId="4275972B" w14:textId="77777777" w:rsidR="00AF37EF" w:rsidRDefault="00181CCE">
      <w:pPr>
        <w:numPr>
          <w:ilvl w:val="0"/>
          <w:numId w:val="2"/>
        </w:numPr>
      </w:pPr>
      <w:hyperlink r:id="rId27">
        <w:r>
          <w:rPr>
            <w:color w:val="1155CC"/>
            <w:u w:val="single"/>
          </w:rPr>
          <w:t>6 Ways I Make My Science Class LGBTQ-Inclusive as a Trans Teacher</w:t>
        </w:r>
      </w:hyperlink>
    </w:p>
    <w:p w14:paraId="34351AEC" w14:textId="77777777" w:rsidR="00AF37EF" w:rsidRDefault="00181CCE">
      <w:pPr>
        <w:numPr>
          <w:ilvl w:val="0"/>
          <w:numId w:val="2"/>
        </w:numPr>
      </w:pPr>
      <w:hyperlink r:id="rId28">
        <w:r>
          <w:rPr>
            <w:color w:val="1155CC"/>
            <w:highlight w:val="white"/>
            <w:u w:val="single"/>
          </w:rPr>
          <w:t>https://www.ted.com/talks/emily_quinn_the_way_we_think_about_biological_sex_is_wrong</w:t>
        </w:r>
      </w:hyperlink>
    </w:p>
    <w:p w14:paraId="7456A274" w14:textId="77777777" w:rsidR="00AF37EF" w:rsidRDefault="00181CCE">
      <w:pPr>
        <w:numPr>
          <w:ilvl w:val="0"/>
          <w:numId w:val="2"/>
        </w:numPr>
      </w:pPr>
      <w:r>
        <w:t xml:space="preserve">Language Guide: </w:t>
      </w:r>
      <w:hyperlink r:id="rId29">
        <w:r>
          <w:rPr>
            <w:color w:val="1155CC"/>
            <w:u w:val="single"/>
          </w:rPr>
          <w:t>language guide — Gende</w:t>
        </w:r>
        <w:r>
          <w:rPr>
            <w:color w:val="1155CC"/>
            <w:u w:val="single"/>
          </w:rPr>
          <w:t>r-Inclusive Biology</w:t>
        </w:r>
      </w:hyperlink>
      <w:r>
        <w:t xml:space="preserve"> </w:t>
      </w:r>
    </w:p>
    <w:p w14:paraId="3AA32A5C" w14:textId="77777777" w:rsidR="00AF37EF" w:rsidRDefault="00181CCE">
      <w:pPr>
        <w:numPr>
          <w:ilvl w:val="0"/>
          <w:numId w:val="2"/>
        </w:numPr>
      </w:pPr>
      <w:r>
        <w:t xml:space="preserve">Tip sheet for gender inclusive Sex Education: </w:t>
      </w:r>
      <w:hyperlink r:id="rId30">
        <w:proofErr w:type="spellStart"/>
        <w:r>
          <w:rPr>
            <w:b/>
            <w:color w:val="1155CC"/>
            <w:sz w:val="20"/>
            <w:szCs w:val="20"/>
            <w:u w:val="single"/>
          </w:rPr>
          <w:t>tipsheet</w:t>
        </w:r>
        <w:proofErr w:type="spellEnd"/>
        <w:r>
          <w:rPr>
            <w:b/>
            <w:color w:val="1155CC"/>
            <w:sz w:val="20"/>
            <w:szCs w:val="20"/>
            <w:u w:val="single"/>
          </w:rPr>
          <w:t xml:space="preserve"> for </w:t>
        </w:r>
        <w:proofErr w:type="spellStart"/>
        <w:r>
          <w:rPr>
            <w:b/>
            <w:color w:val="1155CC"/>
            <w:sz w:val="20"/>
            <w:szCs w:val="20"/>
            <w:u w:val="single"/>
          </w:rPr>
          <w:t>genderinclusive</w:t>
        </w:r>
        <w:proofErr w:type="spellEnd"/>
        <w:r>
          <w:rPr>
            <w:b/>
            <w:color w:val="1155CC"/>
            <w:sz w:val="20"/>
            <w:szCs w:val="20"/>
            <w:u w:val="single"/>
          </w:rPr>
          <w:t xml:space="preserve"> sex ed</w:t>
        </w:r>
      </w:hyperlink>
      <w:r>
        <w:rPr>
          <w:noProof/>
        </w:rPr>
        <w:drawing>
          <wp:anchor distT="114300" distB="114300" distL="114300" distR="114300" simplePos="0" relativeHeight="251666432" behindDoc="1" locked="0" layoutInCell="1" hidden="0" allowOverlap="1" wp14:anchorId="19D074D6" wp14:editId="6D1EE6BE">
            <wp:simplePos x="0" y="0"/>
            <wp:positionH relativeFrom="column">
              <wp:posOffset>279563</wp:posOffset>
            </wp:positionH>
            <wp:positionV relativeFrom="paragraph">
              <wp:posOffset>832912</wp:posOffset>
            </wp:positionV>
            <wp:extent cx="5167313" cy="3667125"/>
            <wp:effectExtent l="0" t="0" r="0" b="0"/>
            <wp:wrapNone/>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5167313" cy="3667125"/>
                    </a:xfrm>
                    <a:prstGeom prst="rect">
                      <a:avLst/>
                    </a:prstGeom>
                    <a:ln/>
                  </pic:spPr>
                </pic:pic>
              </a:graphicData>
            </a:graphic>
          </wp:anchor>
        </w:drawing>
      </w:r>
    </w:p>
    <w:sectPr w:rsidR="00AF37EF" w:rsidSect="008A7BD6">
      <w:headerReference w:type="default" r:id="rId32"/>
      <w:pgSz w:w="11909" w:h="16834"/>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51637" w14:textId="77777777" w:rsidR="00181CCE" w:rsidRDefault="00181CCE">
      <w:pPr>
        <w:spacing w:line="240" w:lineRule="auto"/>
      </w:pPr>
      <w:r>
        <w:separator/>
      </w:r>
    </w:p>
  </w:endnote>
  <w:endnote w:type="continuationSeparator" w:id="0">
    <w:p w14:paraId="14AEEA1E" w14:textId="77777777" w:rsidR="00181CCE" w:rsidRDefault="00181C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B5A3F" w14:textId="77777777" w:rsidR="00181CCE" w:rsidRDefault="00181CCE">
      <w:pPr>
        <w:spacing w:line="240" w:lineRule="auto"/>
      </w:pPr>
      <w:r>
        <w:separator/>
      </w:r>
    </w:p>
  </w:footnote>
  <w:footnote w:type="continuationSeparator" w:id="0">
    <w:p w14:paraId="12712A91" w14:textId="77777777" w:rsidR="00181CCE" w:rsidRDefault="00181C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99277" w14:textId="77777777" w:rsidR="00AF37EF" w:rsidRDefault="00181CCE">
    <w:r>
      <w:rPr>
        <w:noProof/>
      </w:rPr>
      <w:drawing>
        <wp:anchor distT="114300" distB="114300" distL="114300" distR="114300" simplePos="0" relativeHeight="251658240" behindDoc="1" locked="0" layoutInCell="1" hidden="0" allowOverlap="1" wp14:anchorId="3CFE7191" wp14:editId="085798D4">
          <wp:simplePos x="0" y="0"/>
          <wp:positionH relativeFrom="page">
            <wp:posOffset>6496050</wp:posOffset>
          </wp:positionH>
          <wp:positionV relativeFrom="page">
            <wp:posOffset>76200</wp:posOffset>
          </wp:positionV>
          <wp:extent cx="833438" cy="833438"/>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33438" cy="8334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513ED"/>
    <w:multiLevelType w:val="multilevel"/>
    <w:tmpl w:val="23B644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AF6680"/>
    <w:multiLevelType w:val="multilevel"/>
    <w:tmpl w:val="F5462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D865E5"/>
    <w:multiLevelType w:val="multilevel"/>
    <w:tmpl w:val="ADFE5A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2C921F2"/>
    <w:multiLevelType w:val="multilevel"/>
    <w:tmpl w:val="E070B8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C0B5302"/>
    <w:multiLevelType w:val="multilevel"/>
    <w:tmpl w:val="58C84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7EF"/>
    <w:rsid w:val="00181CCE"/>
    <w:rsid w:val="003F2101"/>
    <w:rsid w:val="007A2210"/>
    <w:rsid w:val="008A7BD6"/>
    <w:rsid w:val="00AF37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D32D4"/>
  <w15:docId w15:val="{33D2A986-02C2-4F44-8606-CEE674898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hyperlink" Target="about:blank" TargetMode="External"/><Relationship Id="rId34" Type="http://schemas.openxmlformats.org/officeDocument/2006/relationships/theme" Target="theme/theme1.xml"/><Relationship Id="rId7" Type="http://schemas.openxmlformats.org/officeDocument/2006/relationships/hyperlink" Target="about:blank" TargetMode="External"/><Relationship Id="rId12" Type="http://schemas.openxmlformats.org/officeDocument/2006/relationships/hyperlink" Target="about:blank" TargetMode="External"/><Relationship Id="rId17" Type="http://schemas.openxmlformats.org/officeDocument/2006/relationships/image" Target="media/image6.png"/><Relationship Id="rId25" Type="http://schemas.openxmlformats.org/officeDocument/2006/relationships/hyperlink" Target="about:blank"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about:blank" TargetMode="External"/><Relationship Id="rId29"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about:blank"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10" Type="http://schemas.openxmlformats.org/officeDocument/2006/relationships/image" Target="media/image3.png"/><Relationship Id="rId19" Type="http://schemas.openxmlformats.org/officeDocument/2006/relationships/hyperlink" Target="about:blank"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1897</Words>
  <Characters>10816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Lane</dc:creator>
  <cp:lastModifiedBy>Melissa Lane</cp:lastModifiedBy>
  <cp:revision>2</cp:revision>
  <cp:lastPrinted>2022-01-11T10:48:00Z</cp:lastPrinted>
  <dcterms:created xsi:type="dcterms:W3CDTF">2022-01-11T10:49:00Z</dcterms:created>
  <dcterms:modified xsi:type="dcterms:W3CDTF">2022-01-11T10:49:00Z</dcterms:modified>
</cp:coreProperties>
</file>